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E3" w:rsidRDefault="00591CE3" w:rsidP="00F1082B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2E6BD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0D347B">
        <w:rPr>
          <w:rFonts w:ascii="Palatino Linotype" w:hAnsi="Palatino Linotype" w:cs="Arial"/>
          <w:b/>
        </w:rPr>
        <w:t>TRIGÉSIMA PRIMERA</w:t>
      </w:r>
      <w:r w:rsidRPr="002E6BDD">
        <w:rPr>
          <w:rFonts w:ascii="Palatino Linotype" w:hAnsi="Palatino Linotype" w:cs="Arial"/>
          <w:b/>
        </w:rPr>
        <w:t xml:space="preserve"> SESIÓN ORDINARIA DE</w:t>
      </w:r>
      <w:r w:rsidR="00F1082B">
        <w:rPr>
          <w:rFonts w:ascii="Palatino Linotype" w:hAnsi="Palatino Linotype" w:cs="Arial"/>
          <w:b/>
        </w:rPr>
        <w:t>L</w:t>
      </w:r>
      <w:r w:rsidRPr="002E6BDD">
        <w:rPr>
          <w:rFonts w:ascii="Palatino Linotype" w:hAnsi="Palatino Linotype" w:cs="Arial"/>
          <w:b/>
        </w:rPr>
        <w:t xml:space="preserve"> </w:t>
      </w:r>
      <w:r w:rsidR="00D91C4B">
        <w:rPr>
          <w:rFonts w:ascii="Palatino Linotype" w:hAnsi="Palatino Linotype" w:cs="Arial"/>
          <w:b/>
        </w:rPr>
        <w:t>VEINTINUEVE DE AGOSTO DE DOS MIL DIECIOCHO</w:t>
      </w:r>
      <w:r w:rsidR="000D347B">
        <w:rPr>
          <w:rFonts w:ascii="Palatino Linotype" w:hAnsi="Palatino Linotype" w:cs="Arial"/>
          <w:b/>
        </w:rPr>
        <w:t>, EN LOS</w:t>
      </w:r>
      <w:r w:rsidRPr="002E6BDD">
        <w:rPr>
          <w:rFonts w:ascii="Palatino Linotype" w:hAnsi="Palatino Linotype" w:cs="Arial"/>
          <w:b/>
        </w:rPr>
        <w:t xml:space="preserve"> RECURSO</w:t>
      </w:r>
      <w:r w:rsidR="000D347B">
        <w:rPr>
          <w:rFonts w:ascii="Palatino Linotype" w:hAnsi="Palatino Linotype" w:cs="Arial"/>
          <w:b/>
        </w:rPr>
        <w:t>S</w:t>
      </w:r>
      <w:r w:rsidRPr="002E6BDD">
        <w:rPr>
          <w:rFonts w:ascii="Palatino Linotype" w:hAnsi="Palatino Linotype" w:cs="Arial"/>
          <w:b/>
        </w:rPr>
        <w:t xml:space="preserve"> DE REVISIÓN</w:t>
      </w:r>
      <w:r w:rsidR="00795328">
        <w:rPr>
          <w:rFonts w:ascii="Palatino Linotype" w:hAnsi="Palatino Linotype" w:cs="Arial"/>
          <w:b/>
        </w:rPr>
        <w:t xml:space="preserve"> ACUMULADOS</w:t>
      </w:r>
      <w:r w:rsidRPr="002E6BDD">
        <w:rPr>
          <w:rFonts w:ascii="Palatino Linotype" w:hAnsi="Palatino Linotype" w:cs="Arial"/>
          <w:b/>
        </w:rPr>
        <w:t xml:space="preserve"> </w:t>
      </w:r>
      <w:r w:rsidR="00D91C4B" w:rsidRPr="00D91C4B">
        <w:rPr>
          <w:rFonts w:ascii="Palatino Linotype" w:hAnsi="Palatino Linotype" w:cs="Arial"/>
          <w:b/>
        </w:rPr>
        <w:t>02395/INFOEM/IP/RR/20</w:t>
      </w:r>
      <w:r w:rsidR="006C6D6B">
        <w:rPr>
          <w:rFonts w:ascii="Palatino Linotype" w:hAnsi="Palatino Linotype" w:cs="Arial"/>
          <w:b/>
        </w:rPr>
        <w:t>18, 02396/INFOEM/IP/RR/2018</w:t>
      </w:r>
      <w:r w:rsidR="00D91C4B">
        <w:rPr>
          <w:rFonts w:ascii="Palatino Linotype" w:hAnsi="Palatino Linotype" w:cs="Arial"/>
          <w:b/>
        </w:rPr>
        <w:t xml:space="preserve">   Y</w:t>
      </w:r>
      <w:r w:rsidR="00D91C4B" w:rsidRPr="00D91C4B">
        <w:rPr>
          <w:rFonts w:ascii="Palatino Linotype" w:hAnsi="Palatino Linotype" w:cs="Arial"/>
          <w:b/>
        </w:rPr>
        <w:t xml:space="preserve"> 02397/INFOEM/IP/RR/2018</w:t>
      </w:r>
      <w:r w:rsidR="0080228F">
        <w:rPr>
          <w:rFonts w:ascii="Palatino Linotype" w:hAnsi="Palatino Linotype" w:cs="Arial"/>
          <w:b/>
        </w:rPr>
        <w:t>.</w:t>
      </w:r>
    </w:p>
    <w:p w:rsidR="00591CE3" w:rsidRDefault="00591CE3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>Con fundamento en lo dispuesto por el artículo 14</w:t>
      </w:r>
      <w:r w:rsidR="008C0ED1">
        <w:rPr>
          <w:rFonts w:ascii="Palatino Linotype" w:hAnsi="Palatino Linotype" w:cs="Arial"/>
        </w:rPr>
        <w:t>,</w:t>
      </w:r>
      <w:r w:rsidRPr="002E6BDD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2E6BDD">
        <w:rPr>
          <w:rFonts w:ascii="Palatino Linotype" w:hAnsi="Palatino Linotype" w:cs="Arial"/>
          <w:b/>
          <w:lang w:val="es-ES_tradnl"/>
        </w:rPr>
        <w:t xml:space="preserve"> </w:t>
      </w:r>
      <w:r w:rsidRPr="002E6BDD">
        <w:rPr>
          <w:rFonts w:ascii="Palatino Linotype" w:hAnsi="Palatino Linotype" w:cs="Arial"/>
          <w:b/>
        </w:rPr>
        <w:t xml:space="preserve">EVA ABAID YAPUR </w:t>
      </w:r>
      <w:r w:rsidRPr="002E6BDD">
        <w:rPr>
          <w:rFonts w:ascii="Palatino Linotype" w:hAnsi="Palatino Linotype" w:cs="Arial"/>
        </w:rPr>
        <w:t xml:space="preserve">emite </w:t>
      </w:r>
      <w:r w:rsidRPr="002E6BDD">
        <w:rPr>
          <w:rFonts w:ascii="Palatino Linotype" w:hAnsi="Palatino Linotype" w:cs="Arial"/>
          <w:b/>
        </w:rPr>
        <w:t xml:space="preserve">VOTO PARTICULAR </w:t>
      </w:r>
      <w:r w:rsidRPr="002E6BDD">
        <w:rPr>
          <w:rFonts w:ascii="Palatino Linotype" w:hAnsi="Palatino Linotype" w:cs="Arial"/>
        </w:rPr>
        <w:t>respect</w:t>
      </w:r>
      <w:r w:rsidR="000D347B">
        <w:rPr>
          <w:rFonts w:ascii="Palatino Linotype" w:hAnsi="Palatino Linotype" w:cs="Arial"/>
        </w:rPr>
        <w:t>o de la resolución dictada en los</w:t>
      </w:r>
      <w:r w:rsidRPr="002E6BDD">
        <w:rPr>
          <w:rFonts w:ascii="Palatino Linotype" w:hAnsi="Palatino Linotype" w:cs="Arial"/>
        </w:rPr>
        <w:t xml:space="preserve"> recurso de revisión</w:t>
      </w:r>
      <w:r w:rsidR="00795328">
        <w:rPr>
          <w:rFonts w:ascii="Palatino Linotype" w:hAnsi="Palatino Linotype" w:cs="Arial"/>
        </w:rPr>
        <w:t xml:space="preserve"> acumulados</w:t>
      </w:r>
      <w:r w:rsidR="000D347B">
        <w:rPr>
          <w:rFonts w:ascii="Palatino Linotype" w:hAnsi="Palatino Linotype" w:cs="Arial"/>
        </w:rPr>
        <w:t xml:space="preserve"> </w:t>
      </w:r>
      <w:r w:rsidR="00D91C4B" w:rsidRPr="00D91C4B">
        <w:rPr>
          <w:rFonts w:ascii="Palatino Linotype" w:hAnsi="Palatino Linotype" w:cs="Arial"/>
          <w:b/>
        </w:rPr>
        <w:t>02395/INFOEM/IP/R</w:t>
      </w:r>
      <w:r w:rsidR="006C6D6B">
        <w:rPr>
          <w:rFonts w:ascii="Palatino Linotype" w:hAnsi="Palatino Linotype" w:cs="Arial"/>
          <w:b/>
        </w:rPr>
        <w:t>R/2018, 02396/INFOEM/IP/RR/2018</w:t>
      </w:r>
      <w:r w:rsidR="00D91C4B" w:rsidRPr="00D91C4B">
        <w:rPr>
          <w:rFonts w:ascii="Palatino Linotype" w:hAnsi="Palatino Linotype" w:cs="Arial"/>
          <w:b/>
        </w:rPr>
        <w:t xml:space="preserve">  </w:t>
      </w:r>
      <w:r w:rsidR="00D91C4B" w:rsidRPr="008C0ED1">
        <w:rPr>
          <w:rFonts w:ascii="Palatino Linotype" w:hAnsi="Palatino Linotype" w:cs="Arial"/>
        </w:rPr>
        <w:t xml:space="preserve"> y</w:t>
      </w:r>
      <w:r w:rsidR="00D91C4B" w:rsidRPr="00D91C4B">
        <w:rPr>
          <w:rFonts w:ascii="Palatino Linotype" w:hAnsi="Palatino Linotype" w:cs="Arial"/>
          <w:b/>
        </w:rPr>
        <w:t xml:space="preserve"> 02397/INFOEM/IP/RR/2018</w:t>
      </w:r>
      <w:r w:rsidRPr="002E6BDD">
        <w:rPr>
          <w:rFonts w:ascii="Palatino Linotype" w:hAnsi="Palatino Linotype" w:cs="Arial"/>
        </w:rPr>
        <w:t xml:space="preserve">, pronunciada por el Pleno de este Instituto ante el </w:t>
      </w:r>
      <w:proofErr w:type="gramStart"/>
      <w:r w:rsidRPr="002E6BDD">
        <w:rPr>
          <w:rFonts w:ascii="Palatino Linotype" w:hAnsi="Palatino Linotype" w:cs="Arial"/>
        </w:rPr>
        <w:t>proyecto</w:t>
      </w:r>
      <w:proofErr w:type="gramEnd"/>
      <w:r w:rsidRPr="002E6BDD">
        <w:rPr>
          <w:rFonts w:ascii="Palatino Linotype" w:hAnsi="Palatino Linotype" w:cs="Arial"/>
        </w:rPr>
        <w:t xml:space="preserve"> presentado por </w:t>
      </w:r>
      <w:r w:rsidR="00D91C4B">
        <w:rPr>
          <w:rFonts w:ascii="Palatino Linotype" w:hAnsi="Palatino Linotype" w:cs="Arial"/>
        </w:rPr>
        <w:t>la</w:t>
      </w:r>
      <w:r w:rsidRPr="002E6BDD">
        <w:rPr>
          <w:rFonts w:ascii="Palatino Linotype" w:hAnsi="Palatino Linotype" w:cs="Arial"/>
        </w:rPr>
        <w:t xml:space="preserve"> Comisionad</w:t>
      </w:r>
      <w:r w:rsidR="00D91C4B">
        <w:rPr>
          <w:rFonts w:ascii="Palatino Linotype" w:hAnsi="Palatino Linotype" w:cs="Arial"/>
        </w:rPr>
        <w:t>a Presidente</w:t>
      </w:r>
      <w:r w:rsidR="000D347B">
        <w:rPr>
          <w:rFonts w:ascii="Palatino Linotype" w:hAnsi="Palatino Linotype" w:cs="Arial"/>
        </w:rPr>
        <w:t xml:space="preserve"> </w:t>
      </w:r>
      <w:r w:rsidR="008C0ED1">
        <w:rPr>
          <w:rFonts w:ascii="Palatino Linotype" w:hAnsi="Palatino Linotype" w:cs="Arial"/>
          <w:b/>
        </w:rPr>
        <w:tab/>
      </w:r>
      <w:r w:rsidR="008C0ED1" w:rsidRPr="008C0ED1">
        <w:rPr>
          <w:rFonts w:ascii="Palatino Linotype" w:hAnsi="Palatino Linotype" w:cs="Arial"/>
          <w:b/>
          <w:spacing w:val="-20"/>
        </w:rPr>
        <w:t xml:space="preserve">ZULEMA </w:t>
      </w:r>
      <w:r w:rsidR="00D91C4B" w:rsidRPr="008C0ED1">
        <w:rPr>
          <w:rFonts w:ascii="Palatino Linotype" w:hAnsi="Palatino Linotype" w:cs="Arial"/>
          <w:b/>
          <w:spacing w:val="-20"/>
        </w:rPr>
        <w:t>MARTÍNEZ SÁNCHEZ</w:t>
      </w:r>
      <w:r w:rsidR="00795328">
        <w:rPr>
          <w:rFonts w:ascii="Palatino Linotype" w:hAnsi="Palatino Linotype" w:cs="Arial"/>
        </w:rPr>
        <w:t>, que es del tenor siguiente.</w:t>
      </w:r>
    </w:p>
    <w:p w:rsidR="008D7880" w:rsidRDefault="00591CE3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/>
        </w:rPr>
      </w:pPr>
      <w:r w:rsidRPr="002E6BDD">
        <w:rPr>
          <w:rFonts w:ascii="Palatino Linotype" w:hAnsi="Palatino Linotype"/>
        </w:rPr>
        <w:t>En primer término, es de señalar como quedó debidamente asentado en la resolución materia del presente voto</w:t>
      </w:r>
      <w:r w:rsidR="00D91C4B">
        <w:rPr>
          <w:rFonts w:ascii="Palatino Linotype" w:hAnsi="Palatino Linotype"/>
        </w:rPr>
        <w:t>, la</w:t>
      </w:r>
      <w:r>
        <w:rPr>
          <w:rFonts w:ascii="Palatino Linotype" w:hAnsi="Palatino Linotype"/>
        </w:rPr>
        <w:t xml:space="preserve"> particular </w:t>
      </w:r>
      <w:r w:rsidR="008D7880">
        <w:rPr>
          <w:rFonts w:ascii="Palatino Linotype" w:hAnsi="Palatino Linotype"/>
        </w:rPr>
        <w:t xml:space="preserve">requirió </w:t>
      </w:r>
      <w:r w:rsidR="00D91C4B" w:rsidRPr="00152075">
        <w:rPr>
          <w:rFonts w:ascii="Palatino Linotype" w:hAnsi="Palatino Linotype" w:cs="Arial"/>
        </w:rPr>
        <w:t>de</w:t>
      </w:r>
      <w:r w:rsidR="00D91C4B">
        <w:rPr>
          <w:rFonts w:ascii="Palatino Linotype" w:hAnsi="Palatino Linotype" w:cs="Arial"/>
        </w:rPr>
        <w:t>l</w:t>
      </w:r>
      <w:r w:rsidR="00D91C4B" w:rsidRPr="00821DAF">
        <w:rPr>
          <w:rFonts w:ascii="Palatino Linotype" w:hAnsi="Palatino Linotype" w:cs="Arial"/>
          <w:b/>
        </w:rPr>
        <w:t xml:space="preserve"> </w:t>
      </w:r>
      <w:r w:rsidR="00D91C4B">
        <w:rPr>
          <w:rFonts w:ascii="Palatino Linotype" w:hAnsi="Palatino Linotype" w:cs="Arial"/>
          <w:b/>
        </w:rPr>
        <w:t xml:space="preserve">Ayuntamiento de </w:t>
      </w:r>
      <w:proofErr w:type="spellStart"/>
      <w:r w:rsidR="00D91C4B">
        <w:rPr>
          <w:rFonts w:ascii="Palatino Linotype" w:hAnsi="Palatino Linotype" w:cs="Arial"/>
          <w:b/>
        </w:rPr>
        <w:t>Temoaya</w:t>
      </w:r>
      <w:proofErr w:type="spellEnd"/>
      <w:r w:rsidR="008C0ED1">
        <w:rPr>
          <w:rFonts w:ascii="Palatino Linotype" w:hAnsi="Palatino Linotype" w:cs="Arial"/>
          <w:b/>
        </w:rPr>
        <w:t>,</w:t>
      </w:r>
      <w:r w:rsidR="00D91C4B">
        <w:rPr>
          <w:rFonts w:ascii="Palatino Linotype" w:hAnsi="Palatino Linotype" w:cs="Arial"/>
          <w:b/>
        </w:rPr>
        <w:t xml:space="preserve"> </w:t>
      </w:r>
      <w:r w:rsidR="00D91C4B">
        <w:rPr>
          <w:rFonts w:ascii="Palatino Linotype" w:hAnsi="Palatino Linotype" w:cs="Arial"/>
        </w:rPr>
        <w:t xml:space="preserve">en lo subsecuente </w:t>
      </w:r>
      <w:r w:rsidR="00D91C4B" w:rsidRPr="00D91C4B">
        <w:rPr>
          <w:rFonts w:ascii="Palatino Linotype" w:hAnsi="Palatino Linotype" w:cs="Arial"/>
          <w:b/>
        </w:rPr>
        <w:t>EL</w:t>
      </w:r>
      <w:r>
        <w:rPr>
          <w:rFonts w:ascii="Palatino Linotype" w:hAnsi="Palatino Linotype"/>
        </w:rPr>
        <w:t xml:space="preserve"> </w:t>
      </w:r>
      <w:r w:rsidR="008D7880">
        <w:rPr>
          <w:rFonts w:ascii="Palatino Linotype" w:hAnsi="Palatino Linotype"/>
          <w:b/>
        </w:rPr>
        <w:t>SUJETO OBLIGADO:</w:t>
      </w:r>
    </w:p>
    <w:p w:rsidR="00D91C4B" w:rsidRDefault="00D91C4B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/>
        </w:rPr>
      </w:pPr>
    </w:p>
    <w:p w:rsidR="00D91C4B" w:rsidRPr="008C0ED1" w:rsidRDefault="00D91C4B" w:rsidP="00D91C4B">
      <w:pPr>
        <w:tabs>
          <w:tab w:val="left" w:pos="851"/>
        </w:tabs>
        <w:spacing w:line="360" w:lineRule="auto"/>
        <w:ind w:left="851" w:right="850"/>
        <w:jc w:val="both"/>
        <w:rPr>
          <w:rFonts w:ascii="Verdana" w:hAnsi="Verdana"/>
          <w:b/>
          <w:bCs/>
          <w:color w:val="FF0000"/>
          <w:sz w:val="22"/>
          <w:szCs w:val="22"/>
        </w:rPr>
      </w:pPr>
      <w:r w:rsidRPr="008C0ED1">
        <w:rPr>
          <w:rFonts w:ascii="Palatino Linotype" w:hAnsi="Palatino Linotype" w:cs="Arial"/>
          <w:b/>
          <w:sz w:val="22"/>
          <w:szCs w:val="22"/>
        </w:rPr>
        <w:lastRenderedPageBreak/>
        <w:t>Solicitud</w:t>
      </w:r>
      <w:r w:rsidRPr="008C0ED1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8C0ED1">
        <w:rPr>
          <w:rFonts w:ascii="Palatino Linotype" w:hAnsi="Palatino Linotype" w:cs="Arial"/>
          <w:b/>
          <w:sz w:val="22"/>
          <w:szCs w:val="22"/>
        </w:rPr>
        <w:t>00028/TEMOAYA/IP/2018</w:t>
      </w:r>
    </w:p>
    <w:p w:rsidR="00D91C4B" w:rsidRPr="008C0ED1" w:rsidRDefault="00D91C4B" w:rsidP="00D91C4B">
      <w:pPr>
        <w:tabs>
          <w:tab w:val="left" w:pos="709"/>
        </w:tabs>
        <w:ind w:left="851" w:right="850"/>
        <w:jc w:val="both"/>
        <w:rPr>
          <w:rFonts w:ascii="Palatino Linotype" w:hAnsi="Palatino Linotype"/>
          <w:i/>
          <w:sz w:val="22"/>
          <w:szCs w:val="22"/>
          <w:lang w:eastAsia="es-MX"/>
        </w:rPr>
      </w:pPr>
      <w:r w:rsidRPr="008C0ED1">
        <w:rPr>
          <w:rFonts w:ascii="Palatino Linotype" w:hAnsi="Palatino Linotype"/>
          <w:i/>
          <w:sz w:val="22"/>
          <w:szCs w:val="22"/>
          <w:lang w:eastAsia="es-MX"/>
        </w:rPr>
        <w:t xml:space="preserve">“solicito el informe de obras que se ejecutaron en el municipio de </w:t>
      </w:r>
      <w:proofErr w:type="spellStart"/>
      <w:r w:rsidRPr="008C0ED1">
        <w:rPr>
          <w:rFonts w:ascii="Palatino Linotype" w:hAnsi="Palatino Linotype"/>
          <w:i/>
          <w:sz w:val="22"/>
          <w:szCs w:val="22"/>
          <w:lang w:eastAsia="es-MX"/>
        </w:rPr>
        <w:t>temoaya</w:t>
      </w:r>
      <w:proofErr w:type="spellEnd"/>
      <w:r w:rsidRPr="008C0ED1">
        <w:rPr>
          <w:rFonts w:ascii="Palatino Linotype" w:hAnsi="Palatino Linotype"/>
          <w:i/>
          <w:sz w:val="22"/>
          <w:szCs w:val="22"/>
          <w:lang w:eastAsia="es-MX"/>
        </w:rPr>
        <w:t xml:space="preserve"> 2017” (sic).</w:t>
      </w:r>
    </w:p>
    <w:p w:rsidR="00D91C4B" w:rsidRPr="008C0ED1" w:rsidRDefault="00D91C4B" w:rsidP="00D91C4B">
      <w:pPr>
        <w:spacing w:line="360" w:lineRule="auto"/>
        <w:ind w:left="851" w:right="850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</w:p>
    <w:p w:rsidR="00D91C4B" w:rsidRPr="008C0ED1" w:rsidRDefault="00D91C4B" w:rsidP="00D91C4B">
      <w:pPr>
        <w:spacing w:line="360" w:lineRule="auto"/>
        <w:ind w:left="851" w:right="850"/>
        <w:jc w:val="both"/>
        <w:rPr>
          <w:rFonts w:ascii="Palatino Linotype" w:hAnsi="Palatino Linotype"/>
          <w:i/>
          <w:sz w:val="22"/>
          <w:szCs w:val="22"/>
        </w:rPr>
      </w:pPr>
      <w:r w:rsidRPr="008C0ED1">
        <w:rPr>
          <w:rFonts w:ascii="Palatino Linotype" w:hAnsi="Palatino Linotype" w:cs="Arial"/>
          <w:b/>
          <w:sz w:val="22"/>
          <w:szCs w:val="22"/>
        </w:rPr>
        <w:t>Solicitud 00029/TEMOAYA/IP/2018</w:t>
      </w:r>
    </w:p>
    <w:p w:rsidR="00D91C4B" w:rsidRPr="008C0ED1" w:rsidRDefault="00D91C4B" w:rsidP="00D91C4B">
      <w:pPr>
        <w:tabs>
          <w:tab w:val="left" w:pos="709"/>
          <w:tab w:val="left" w:pos="7655"/>
        </w:tabs>
        <w:ind w:left="851" w:right="850"/>
        <w:jc w:val="both"/>
        <w:rPr>
          <w:rFonts w:ascii="Palatino Linotype" w:hAnsi="Palatino Linotype"/>
          <w:i/>
          <w:sz w:val="22"/>
          <w:szCs w:val="22"/>
          <w:lang w:eastAsia="es-MX"/>
        </w:rPr>
      </w:pPr>
      <w:r w:rsidRPr="008C0ED1">
        <w:rPr>
          <w:rFonts w:ascii="Palatino Linotype" w:hAnsi="Palatino Linotype"/>
          <w:i/>
          <w:sz w:val="22"/>
          <w:szCs w:val="22"/>
          <w:lang w:eastAsia="es-MX"/>
        </w:rPr>
        <w:t>“</w:t>
      </w:r>
      <w:r w:rsidRPr="008C0ED1">
        <w:rPr>
          <w:rFonts w:ascii="Palatino Linotype" w:hAnsi="Palatino Linotype"/>
          <w:i/>
          <w:color w:val="000000"/>
          <w:sz w:val="22"/>
          <w:szCs w:val="22"/>
        </w:rPr>
        <w:t xml:space="preserve">solicito las fichas </w:t>
      </w:r>
      <w:proofErr w:type="spellStart"/>
      <w:r w:rsidRPr="008C0ED1">
        <w:rPr>
          <w:rFonts w:ascii="Palatino Linotype" w:hAnsi="Palatino Linotype"/>
          <w:i/>
          <w:color w:val="000000"/>
          <w:sz w:val="22"/>
          <w:szCs w:val="22"/>
        </w:rPr>
        <w:t>tecnicas</w:t>
      </w:r>
      <w:proofErr w:type="spellEnd"/>
      <w:r w:rsidRPr="008C0ED1">
        <w:rPr>
          <w:rFonts w:ascii="Palatino Linotype" w:hAnsi="Palatino Linotype"/>
          <w:i/>
          <w:color w:val="000000"/>
          <w:sz w:val="22"/>
          <w:szCs w:val="22"/>
        </w:rPr>
        <w:t xml:space="preserve"> de obras del </w:t>
      </w:r>
      <w:proofErr w:type="spellStart"/>
      <w:r w:rsidRPr="008C0ED1">
        <w:rPr>
          <w:rFonts w:ascii="Palatino Linotype" w:hAnsi="Palatino Linotype"/>
          <w:i/>
          <w:color w:val="000000"/>
          <w:sz w:val="22"/>
          <w:szCs w:val="22"/>
        </w:rPr>
        <w:t>fais</w:t>
      </w:r>
      <w:proofErr w:type="spellEnd"/>
      <w:r w:rsidRPr="008C0ED1">
        <w:rPr>
          <w:rFonts w:ascii="Palatino Linotype" w:hAnsi="Palatino Linotype"/>
          <w:i/>
          <w:color w:val="000000"/>
          <w:sz w:val="22"/>
          <w:szCs w:val="22"/>
        </w:rPr>
        <w:t xml:space="preserve"> 2017 de todas las obras ejecutadas.</w:t>
      </w:r>
      <w:r w:rsidRPr="008C0ED1">
        <w:rPr>
          <w:rFonts w:ascii="Palatino Linotype" w:hAnsi="Palatino Linotype"/>
          <w:i/>
          <w:sz w:val="22"/>
          <w:szCs w:val="22"/>
          <w:lang w:eastAsia="es-MX"/>
        </w:rPr>
        <w:t>”(Sic).</w:t>
      </w:r>
    </w:p>
    <w:p w:rsidR="00D91C4B" w:rsidRPr="008C0ED1" w:rsidRDefault="00D91C4B" w:rsidP="00D91C4B">
      <w:pPr>
        <w:tabs>
          <w:tab w:val="left" w:pos="709"/>
          <w:tab w:val="left" w:pos="7655"/>
        </w:tabs>
        <w:ind w:left="851" w:right="850"/>
        <w:jc w:val="both"/>
        <w:rPr>
          <w:rFonts w:ascii="Palatino Linotype" w:hAnsi="Palatino Linotype"/>
          <w:i/>
          <w:sz w:val="22"/>
          <w:szCs w:val="22"/>
          <w:lang w:eastAsia="es-MX"/>
        </w:rPr>
      </w:pPr>
    </w:p>
    <w:p w:rsidR="00D91C4B" w:rsidRPr="008C0ED1" w:rsidRDefault="00D91C4B" w:rsidP="00D91C4B">
      <w:pPr>
        <w:spacing w:line="360" w:lineRule="auto"/>
        <w:ind w:left="851" w:right="850"/>
        <w:jc w:val="both"/>
        <w:rPr>
          <w:rFonts w:ascii="Palatino Linotype" w:hAnsi="Palatino Linotype"/>
          <w:i/>
          <w:sz w:val="22"/>
          <w:szCs w:val="22"/>
          <w:lang w:eastAsia="es-MX"/>
        </w:rPr>
      </w:pPr>
      <w:r w:rsidRPr="008C0ED1">
        <w:rPr>
          <w:rFonts w:ascii="Palatino Linotype" w:hAnsi="Palatino Linotype" w:cs="Arial"/>
          <w:b/>
          <w:sz w:val="22"/>
          <w:szCs w:val="22"/>
        </w:rPr>
        <w:t>Solicitud 00030/TEMOAYA/IP/2018</w:t>
      </w:r>
      <w:r w:rsidRPr="008C0ED1">
        <w:rPr>
          <w:rFonts w:ascii="Palatino Linotype" w:hAnsi="Palatino Linotype"/>
          <w:i/>
          <w:sz w:val="22"/>
          <w:szCs w:val="22"/>
          <w:lang w:eastAsia="es-MX"/>
        </w:rPr>
        <w:t xml:space="preserve"> </w:t>
      </w:r>
    </w:p>
    <w:p w:rsidR="00D91C4B" w:rsidRPr="008C0ED1" w:rsidRDefault="00D91C4B" w:rsidP="00D91C4B">
      <w:pPr>
        <w:spacing w:line="360" w:lineRule="auto"/>
        <w:ind w:left="851" w:right="850"/>
        <w:jc w:val="both"/>
        <w:rPr>
          <w:rFonts w:ascii="Palatino Linotype" w:hAnsi="Palatino Linotype"/>
          <w:i/>
          <w:sz w:val="22"/>
          <w:szCs w:val="22"/>
          <w:lang w:eastAsia="es-MX"/>
        </w:rPr>
      </w:pPr>
      <w:r w:rsidRPr="008C0ED1">
        <w:rPr>
          <w:rFonts w:ascii="Palatino Linotype" w:hAnsi="Palatino Linotype"/>
          <w:i/>
          <w:sz w:val="22"/>
          <w:szCs w:val="22"/>
          <w:lang w:eastAsia="es-MX"/>
        </w:rPr>
        <w:t>“</w:t>
      </w:r>
      <w:r w:rsidRPr="008C0ED1">
        <w:rPr>
          <w:rFonts w:ascii="Palatino Linotype" w:hAnsi="Palatino Linotype"/>
          <w:i/>
          <w:color w:val="000000"/>
          <w:sz w:val="22"/>
          <w:szCs w:val="22"/>
        </w:rPr>
        <w:t xml:space="preserve">solicito todas las fichas </w:t>
      </w:r>
      <w:proofErr w:type="spellStart"/>
      <w:r w:rsidRPr="008C0ED1">
        <w:rPr>
          <w:rFonts w:ascii="Palatino Linotype" w:hAnsi="Palatino Linotype"/>
          <w:i/>
          <w:color w:val="000000"/>
          <w:sz w:val="22"/>
          <w:szCs w:val="22"/>
        </w:rPr>
        <w:t>tecnicas</w:t>
      </w:r>
      <w:proofErr w:type="spellEnd"/>
      <w:r w:rsidRPr="008C0ED1">
        <w:rPr>
          <w:rFonts w:ascii="Palatino Linotype" w:hAnsi="Palatino Linotype"/>
          <w:i/>
          <w:color w:val="000000"/>
          <w:sz w:val="22"/>
          <w:szCs w:val="22"/>
        </w:rPr>
        <w:t xml:space="preserve"> del </w:t>
      </w:r>
      <w:proofErr w:type="spellStart"/>
      <w:r w:rsidRPr="008C0ED1">
        <w:rPr>
          <w:rFonts w:ascii="Palatino Linotype" w:hAnsi="Palatino Linotype"/>
          <w:i/>
          <w:color w:val="000000"/>
          <w:sz w:val="22"/>
          <w:szCs w:val="22"/>
        </w:rPr>
        <w:t>fise</w:t>
      </w:r>
      <w:proofErr w:type="spellEnd"/>
      <w:r w:rsidRPr="008C0ED1">
        <w:rPr>
          <w:rFonts w:ascii="Palatino Linotype" w:hAnsi="Palatino Linotype"/>
          <w:i/>
          <w:color w:val="000000"/>
          <w:sz w:val="22"/>
          <w:szCs w:val="22"/>
        </w:rPr>
        <w:t xml:space="preserve"> de 2017 de obras ejecutadas</w:t>
      </w:r>
      <w:r w:rsidRPr="008C0ED1">
        <w:rPr>
          <w:rFonts w:ascii="Palatino Linotype" w:hAnsi="Palatino Linotype"/>
          <w:i/>
          <w:sz w:val="22"/>
          <w:szCs w:val="22"/>
          <w:lang w:eastAsia="es-MX"/>
        </w:rPr>
        <w:t>” (sic).</w:t>
      </w:r>
    </w:p>
    <w:p w:rsidR="001306BC" w:rsidRPr="00EB7FF6" w:rsidRDefault="00591CE3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 xml:space="preserve">Al respecto, </w:t>
      </w:r>
      <w:r>
        <w:rPr>
          <w:rFonts w:ascii="Palatino Linotype" w:hAnsi="Palatino Linotype" w:cs="Arial"/>
        </w:rPr>
        <w:t>en su</w:t>
      </w:r>
      <w:r w:rsidR="00D91C4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respuesta</w:t>
      </w:r>
      <w:r w:rsidR="00D91C4B">
        <w:rPr>
          <w:rFonts w:ascii="Palatino Linotype" w:hAnsi="Palatino Linotype" w:cs="Arial"/>
        </w:rPr>
        <w:t>s</w:t>
      </w:r>
      <w:r w:rsidRPr="002E6BDD">
        <w:rPr>
          <w:rFonts w:ascii="Palatino Linotype" w:hAnsi="Palatino Linotype" w:cs="Arial"/>
        </w:rPr>
        <w:t xml:space="preserve"> </w:t>
      </w:r>
      <w:r w:rsidRPr="002E6BDD">
        <w:rPr>
          <w:rFonts w:ascii="Palatino Linotype" w:hAnsi="Palatino Linotype" w:cs="Arial"/>
          <w:b/>
        </w:rPr>
        <w:t>EL SUJETO OBLIGADO</w:t>
      </w:r>
      <w:r w:rsidR="00D91C4B">
        <w:rPr>
          <w:rFonts w:ascii="Palatino Linotype" w:hAnsi="Palatino Linotype" w:cs="Arial"/>
          <w:b/>
        </w:rPr>
        <w:t xml:space="preserve"> </w:t>
      </w:r>
      <w:r w:rsidR="00D91C4B">
        <w:rPr>
          <w:rFonts w:ascii="Palatino Linotype" w:hAnsi="Palatino Linotype" w:cs="Arial"/>
        </w:rPr>
        <w:t>remitió diferentes archivos electrónicos con los que pretendía satisfacer el derecho de acceso a la información pública accionado por la particular</w:t>
      </w:r>
      <w:r w:rsidR="00EB7FF6">
        <w:rPr>
          <w:rFonts w:ascii="Palatino Linotype" w:hAnsi="Palatino Linotype" w:cs="Arial"/>
        </w:rPr>
        <w:t>.</w:t>
      </w:r>
    </w:p>
    <w:p w:rsidR="00591CE3" w:rsidRDefault="00591CE3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 xml:space="preserve">En ese sentido, </w:t>
      </w:r>
      <w:r w:rsidR="00D91C4B">
        <w:rPr>
          <w:rFonts w:ascii="Palatino Linotype" w:hAnsi="Palatino Linotype" w:cs="Arial"/>
          <w:b/>
        </w:rPr>
        <w:t>LA</w:t>
      </w:r>
      <w:r w:rsidRPr="002E6BDD">
        <w:rPr>
          <w:rFonts w:ascii="Palatino Linotype" w:hAnsi="Palatino Linotype" w:cs="Arial"/>
          <w:b/>
        </w:rPr>
        <w:t xml:space="preserve"> RECURRENTE</w:t>
      </w:r>
      <w:r w:rsidRPr="002E6BDD">
        <w:rPr>
          <w:rFonts w:ascii="Palatino Linotype" w:hAnsi="Palatino Linotype" w:cs="Arial"/>
        </w:rPr>
        <w:t xml:space="preserve"> inconforme con la</w:t>
      </w:r>
      <w:r w:rsidR="00D91C4B">
        <w:rPr>
          <w:rFonts w:ascii="Palatino Linotype" w:hAnsi="Palatino Linotype" w:cs="Arial"/>
        </w:rPr>
        <w:t>s</w:t>
      </w:r>
      <w:r w:rsidRPr="002E6BDD">
        <w:rPr>
          <w:rFonts w:ascii="Palatino Linotype" w:hAnsi="Palatino Linotype" w:cs="Arial"/>
        </w:rPr>
        <w:t xml:space="preserve"> respuesta</w:t>
      </w:r>
      <w:r w:rsidR="00D91C4B">
        <w:rPr>
          <w:rFonts w:ascii="Palatino Linotype" w:hAnsi="Palatino Linotype" w:cs="Arial"/>
        </w:rPr>
        <w:t>s</w:t>
      </w:r>
      <w:r w:rsidRPr="002E6BDD">
        <w:rPr>
          <w:rFonts w:ascii="Palatino Linotype" w:hAnsi="Palatino Linotype" w:cs="Arial"/>
        </w:rPr>
        <w:t xml:space="preserve"> otorgada</w:t>
      </w:r>
      <w:r w:rsidR="00D91C4B">
        <w:rPr>
          <w:rFonts w:ascii="Palatino Linotype" w:hAnsi="Palatino Linotype" w:cs="Arial"/>
        </w:rPr>
        <w:t>s</w:t>
      </w:r>
      <w:r w:rsidRPr="002E6BDD">
        <w:rPr>
          <w:rFonts w:ascii="Palatino Linotype" w:hAnsi="Palatino Linotype" w:cs="Arial"/>
        </w:rPr>
        <w:t xml:space="preserve"> por </w:t>
      </w:r>
      <w:r w:rsidRPr="002E6BDD">
        <w:rPr>
          <w:rFonts w:ascii="Palatino Linotype" w:hAnsi="Palatino Linotype" w:cs="Arial"/>
          <w:b/>
        </w:rPr>
        <w:t>EL SUJETO OBLIGADO,</w:t>
      </w:r>
      <w:r w:rsidR="003814EC">
        <w:rPr>
          <w:rFonts w:ascii="Palatino Linotype" w:hAnsi="Palatino Linotype" w:cs="Arial"/>
        </w:rPr>
        <w:t xml:space="preserve"> interpuso los</w:t>
      </w:r>
      <w:r w:rsidRPr="002E6BDD">
        <w:rPr>
          <w:rFonts w:ascii="Palatino Linotype" w:hAnsi="Palatino Linotype" w:cs="Arial"/>
        </w:rPr>
        <w:t xml:space="preserve"> recurso</w:t>
      </w:r>
      <w:r w:rsidR="003814EC">
        <w:rPr>
          <w:rFonts w:ascii="Palatino Linotype" w:hAnsi="Palatino Linotype" w:cs="Arial"/>
        </w:rPr>
        <w:t>s</w:t>
      </w:r>
      <w:r w:rsidRPr="002E6BDD">
        <w:rPr>
          <w:rFonts w:ascii="Palatino Linotype" w:hAnsi="Palatino Linotype" w:cs="Arial"/>
        </w:rPr>
        <w:t xml:space="preserve"> de revisión de mérito</w:t>
      </w:r>
      <w:r>
        <w:rPr>
          <w:rFonts w:ascii="Palatino Linotype" w:hAnsi="Palatino Linotype" w:cs="Arial"/>
        </w:rPr>
        <w:t>.</w:t>
      </w:r>
    </w:p>
    <w:p w:rsidR="00591CE3" w:rsidRDefault="00591CE3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</w:rPr>
        <w:t xml:space="preserve">Derivado de </w:t>
      </w:r>
      <w:r w:rsidRPr="00722925">
        <w:rPr>
          <w:rFonts w:ascii="Palatino Linotype" w:hAnsi="Palatino Linotype" w:cs="Arial"/>
        </w:rPr>
        <w:t>lo anterior,</w:t>
      </w:r>
      <w:r>
        <w:rPr>
          <w:rFonts w:ascii="Palatino Linotype" w:hAnsi="Palatino Linotype" w:cs="Arial"/>
        </w:rPr>
        <w:t xml:space="preserve"> </w:t>
      </w:r>
      <w:r w:rsidRPr="00722925">
        <w:rPr>
          <w:rFonts w:ascii="Palatino Linotype" w:hAnsi="Palatino Linotype" w:cs="Arial"/>
        </w:rPr>
        <w:t xml:space="preserve">la Ponencia </w:t>
      </w:r>
      <w:proofErr w:type="spellStart"/>
      <w:r w:rsidRPr="00722925">
        <w:rPr>
          <w:rFonts w:ascii="Palatino Linotype" w:hAnsi="Palatino Linotype" w:cs="Arial"/>
        </w:rPr>
        <w:t>Resolutura</w:t>
      </w:r>
      <w:proofErr w:type="spellEnd"/>
      <w:r w:rsidRPr="00722925">
        <w:rPr>
          <w:rFonts w:ascii="Palatino Linotype" w:hAnsi="Palatino Linotype" w:cs="Arial"/>
        </w:rPr>
        <w:t xml:space="preserve"> </w:t>
      </w:r>
      <w:r w:rsidR="00541622">
        <w:rPr>
          <w:rFonts w:ascii="Palatino Linotype" w:hAnsi="Palatino Linotype" w:cs="Arial"/>
        </w:rPr>
        <w:t xml:space="preserve">consideró como infundados los motivos </w:t>
      </w:r>
      <w:r>
        <w:rPr>
          <w:rFonts w:ascii="Palatino Linotype" w:hAnsi="Palatino Linotype" w:cs="Arial"/>
        </w:rPr>
        <w:t xml:space="preserve">de inconformidad y </w:t>
      </w:r>
      <w:r w:rsidRPr="00722925">
        <w:rPr>
          <w:rFonts w:ascii="Palatino Linotype" w:hAnsi="Palatino Linotype" w:cs="Arial"/>
        </w:rPr>
        <w:t xml:space="preserve">determinó </w:t>
      </w:r>
      <w:r>
        <w:rPr>
          <w:rFonts w:ascii="Palatino Linotype" w:hAnsi="Palatino Linotype" w:cs="Arial"/>
          <w:b/>
        </w:rPr>
        <w:t>CONFIRMAR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la respuesta</w:t>
      </w:r>
      <w:r w:rsidR="00D91C4B">
        <w:rPr>
          <w:rFonts w:ascii="Palatino Linotype" w:hAnsi="Palatino Linotype" w:cs="Arial"/>
        </w:rPr>
        <w:t xml:space="preserve"> </w:t>
      </w:r>
      <w:r w:rsidR="006C6D6B">
        <w:rPr>
          <w:rFonts w:ascii="Palatino Linotype" w:hAnsi="Palatino Linotype" w:cs="Arial"/>
        </w:rPr>
        <w:t xml:space="preserve">al recurso de revisión </w:t>
      </w:r>
      <w:r w:rsidR="00D91C4B" w:rsidRPr="00D91C4B">
        <w:rPr>
          <w:rFonts w:ascii="Palatino Linotype" w:hAnsi="Palatino Linotype" w:cs="Arial"/>
          <w:b/>
        </w:rPr>
        <w:t>02395/INFOEM/IP/RR/2018</w:t>
      </w:r>
      <w:r w:rsidR="006C6D6B">
        <w:rPr>
          <w:rFonts w:ascii="Palatino Linotype" w:hAnsi="Palatino Linotype" w:cs="Arial"/>
          <w:b/>
        </w:rPr>
        <w:t xml:space="preserve"> </w:t>
      </w:r>
      <w:r w:rsidR="00D91C4B">
        <w:rPr>
          <w:rFonts w:ascii="Palatino Linotype" w:hAnsi="Palatino Linotype" w:cs="Arial"/>
        </w:rPr>
        <w:t xml:space="preserve">y </w:t>
      </w:r>
      <w:r w:rsidR="006C6D6B" w:rsidRPr="006C6D6B">
        <w:rPr>
          <w:rFonts w:ascii="Palatino Linotype" w:hAnsi="Palatino Linotype" w:cs="Arial"/>
          <w:b/>
        </w:rPr>
        <w:t xml:space="preserve">MODIFICAR </w:t>
      </w:r>
      <w:r w:rsidR="006C6D6B" w:rsidRPr="006C6D6B">
        <w:rPr>
          <w:rFonts w:ascii="Palatino Linotype" w:hAnsi="Palatino Linotype" w:cs="Arial"/>
        </w:rPr>
        <w:t>las respuestas al recurso de rev</w:t>
      </w:r>
      <w:r w:rsidR="006C6D6B">
        <w:rPr>
          <w:rFonts w:ascii="Palatino Linotype" w:hAnsi="Palatino Linotype" w:cs="Arial"/>
        </w:rPr>
        <w:t xml:space="preserve">isión con números </w:t>
      </w:r>
      <w:r w:rsidR="006C6D6B">
        <w:rPr>
          <w:rFonts w:ascii="Palatino Linotype" w:hAnsi="Palatino Linotype" w:cs="Arial"/>
          <w:b/>
        </w:rPr>
        <w:t>02396/INFOEM/IP/RR/2018</w:t>
      </w:r>
      <w:r w:rsidR="006C6D6B" w:rsidRPr="00D91C4B">
        <w:rPr>
          <w:rFonts w:ascii="Palatino Linotype" w:hAnsi="Palatino Linotype" w:cs="Arial"/>
          <w:b/>
        </w:rPr>
        <w:t xml:space="preserve">  </w:t>
      </w:r>
      <w:r w:rsidR="006C6D6B" w:rsidRPr="008C0ED1">
        <w:rPr>
          <w:rFonts w:ascii="Palatino Linotype" w:hAnsi="Palatino Linotype" w:cs="Arial"/>
        </w:rPr>
        <w:t xml:space="preserve"> y</w:t>
      </w:r>
      <w:r w:rsidR="006C6D6B" w:rsidRPr="00D91C4B">
        <w:rPr>
          <w:rFonts w:ascii="Palatino Linotype" w:hAnsi="Palatino Linotype" w:cs="Arial"/>
          <w:b/>
        </w:rPr>
        <w:t xml:space="preserve"> 02397/INFOEM/IP/RR/2018</w:t>
      </w:r>
      <w:r>
        <w:rPr>
          <w:rFonts w:ascii="Palatino Linotype" w:hAnsi="Palatino Linotype" w:cs="Arial"/>
          <w:b/>
        </w:rPr>
        <w:t>.</w:t>
      </w:r>
    </w:p>
    <w:p w:rsidR="00591CE3" w:rsidRDefault="00591CE3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</w:t>
      </w:r>
      <w:r w:rsidR="00D76F38">
        <w:rPr>
          <w:rFonts w:ascii="Palatino Linotype" w:hAnsi="Palatino Linotype"/>
        </w:rPr>
        <w:t xml:space="preserve">considera necesario realizar algunas precisiones tocantes al sentido de la resolución y el estudio realizado por la Ponencia </w:t>
      </w:r>
      <w:proofErr w:type="spellStart"/>
      <w:r w:rsidR="00D76F38">
        <w:rPr>
          <w:rFonts w:ascii="Palatino Linotype" w:hAnsi="Palatino Linotype"/>
        </w:rPr>
        <w:t>Resolutora</w:t>
      </w:r>
      <w:proofErr w:type="spellEnd"/>
      <w:r w:rsidR="008C0ED1">
        <w:rPr>
          <w:rFonts w:ascii="Palatino Linotype" w:hAnsi="Palatino Linotype"/>
        </w:rPr>
        <w:t xml:space="preserve"> respecto a los recursos </w:t>
      </w:r>
      <w:r w:rsidR="006C6D6B">
        <w:rPr>
          <w:rFonts w:ascii="Palatino Linotype" w:hAnsi="Palatino Linotype"/>
        </w:rPr>
        <w:t>de revisión</w:t>
      </w:r>
      <w:r w:rsidR="008C0ED1">
        <w:rPr>
          <w:rFonts w:ascii="Palatino Linotype" w:hAnsi="Palatino Linotype"/>
        </w:rPr>
        <w:t xml:space="preserve"> anteriormente señalados</w:t>
      </w:r>
      <w:r>
        <w:rPr>
          <w:rFonts w:ascii="Palatino Linotype" w:hAnsi="Palatino Linotype"/>
          <w:b/>
        </w:rPr>
        <w:t xml:space="preserve">. </w:t>
      </w:r>
    </w:p>
    <w:p w:rsidR="00591CE3" w:rsidRDefault="00591CE3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En primer término, es necesario precisar que de conformidad con el artículo 186 de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>
        <w:rPr>
          <w:rFonts w:ascii="Palatino Linotype" w:hAnsi="Palatino Linotype" w:cs="Arial"/>
        </w:rPr>
        <w:t>,</w:t>
      </w:r>
      <w:r>
        <w:rPr>
          <w:rFonts w:ascii="Palatino Linotype" w:hAnsi="Palatino Linotype"/>
        </w:rPr>
        <w:t xml:space="preserve"> las Resoluciones emitidas por este Órgano Garante podrán:</w:t>
      </w:r>
    </w:p>
    <w:p w:rsidR="00591CE3" w:rsidRPr="008C0ED1" w:rsidRDefault="00591CE3" w:rsidP="00F1082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  <w:b/>
        </w:rPr>
      </w:pPr>
      <w:r w:rsidRPr="008C0ED1">
        <w:rPr>
          <w:rFonts w:ascii="Palatino Linotype" w:hAnsi="Palatino Linotype"/>
          <w:b/>
        </w:rPr>
        <w:t xml:space="preserve">Desechar o sobreseer el recurso; </w:t>
      </w:r>
    </w:p>
    <w:p w:rsidR="00591CE3" w:rsidRPr="000745C7" w:rsidRDefault="00591CE3" w:rsidP="00F1082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  <w:b/>
          <w:u w:val="single"/>
        </w:rPr>
      </w:pPr>
      <w:r w:rsidRPr="008C0ED1">
        <w:rPr>
          <w:rFonts w:ascii="Palatino Linotype" w:hAnsi="Palatino Linotype"/>
          <w:b/>
        </w:rPr>
        <w:t>Confirmar la respuesta del sujeto obligado</w:t>
      </w:r>
      <w:r w:rsidRPr="000745C7">
        <w:rPr>
          <w:rFonts w:ascii="Palatino Linotype" w:hAnsi="Palatino Linotype"/>
          <w:b/>
          <w:u w:val="single"/>
        </w:rPr>
        <w:t xml:space="preserve">; </w:t>
      </w:r>
    </w:p>
    <w:p w:rsidR="00591CE3" w:rsidRPr="00274EF7" w:rsidRDefault="00591CE3" w:rsidP="00F1082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F05AC0">
        <w:rPr>
          <w:rFonts w:ascii="Palatino Linotype" w:hAnsi="Palatino Linotype"/>
        </w:rPr>
        <w:t>Revocar o modificar la respuesta del sujeto obligado</w:t>
      </w:r>
      <w:r w:rsidRPr="00274EF7">
        <w:rPr>
          <w:rFonts w:ascii="Palatino Linotype" w:hAnsi="Palatino Linotype"/>
        </w:rPr>
        <w:t xml:space="preserve">; y </w:t>
      </w:r>
    </w:p>
    <w:p w:rsidR="00591CE3" w:rsidRDefault="00591CE3" w:rsidP="00F1082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>Ordenar la entrega de la información.</w:t>
      </w:r>
    </w:p>
    <w:p w:rsidR="00E110E9" w:rsidRDefault="00591CE3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el caso particular de las fracciones I y III, y en relación a dichos sentidos se procede a </w:t>
      </w:r>
      <w:r>
        <w:rPr>
          <w:rFonts w:ascii="Palatino Linotype" w:hAnsi="Palatino Linotype"/>
          <w:b/>
        </w:rPr>
        <w:t xml:space="preserve">CONFIRMAR </w:t>
      </w:r>
      <w:r>
        <w:rPr>
          <w:rFonts w:ascii="Palatino Linotype" w:hAnsi="Palatino Linotype"/>
        </w:rPr>
        <w:t xml:space="preserve"> la respuesta de los Sujetos Obligados cuando se </w:t>
      </w:r>
      <w:r w:rsidRPr="00FF232A">
        <w:rPr>
          <w:rFonts w:ascii="Palatino Linotype" w:hAnsi="Palatino Linotype"/>
          <w:b/>
          <w:u w:val="single"/>
        </w:rPr>
        <w:t>tiene por colmado</w:t>
      </w:r>
      <w:r>
        <w:rPr>
          <w:rFonts w:ascii="Palatino Linotype" w:hAnsi="Palatino Linotype"/>
        </w:rPr>
        <w:t xml:space="preserve"> el derecho de acceso a la Información de los particulares, mientras que se </w:t>
      </w:r>
      <w:r>
        <w:rPr>
          <w:rFonts w:ascii="Palatino Linotype" w:hAnsi="Palatino Linotype"/>
          <w:b/>
        </w:rPr>
        <w:t>SOBRESEE</w:t>
      </w:r>
      <w:r>
        <w:rPr>
          <w:rFonts w:ascii="Palatino Linotype" w:hAnsi="Palatino Linotype"/>
        </w:rPr>
        <w:t xml:space="preserve"> el recurso de revisión cuando una vez admitido se actualice alguno de los supuestos previstos en el nume</w:t>
      </w:r>
      <w:r w:rsidR="00E110E9">
        <w:rPr>
          <w:rFonts w:ascii="Palatino Linotype" w:hAnsi="Palatino Linotype"/>
        </w:rPr>
        <w:t>ral 192 de la Ley de la materia.</w:t>
      </w:r>
    </w:p>
    <w:p w:rsidR="00591CE3" w:rsidRDefault="00E110E9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determinó </w:t>
      </w:r>
      <w:r w:rsidRPr="000745C7">
        <w:rPr>
          <w:rFonts w:ascii="Palatino Linotype" w:hAnsi="Palatino Linotype"/>
          <w:b/>
        </w:rPr>
        <w:t>CONFIRMAR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la respuesta otorgada por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en razón de que, la misma satisface la solicitud de acceso a la información del </w:t>
      </w:r>
      <w:r w:rsidR="00D26F80">
        <w:rPr>
          <w:rFonts w:ascii="Palatino Linotype" w:hAnsi="Palatino Linotype"/>
          <w:b/>
        </w:rPr>
        <w:t>RECURRENTE</w:t>
      </w:r>
      <w:r w:rsidR="00D26F80">
        <w:rPr>
          <w:rFonts w:ascii="Palatino Linotype" w:hAnsi="Palatino Linotype"/>
        </w:rPr>
        <w:t>;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sin embargo, a criterio de la que suscribe se debió puntualizar en el estudio de la resolución de mérito lo siguiente:</w:t>
      </w:r>
    </w:p>
    <w:p w:rsidR="003F6D4D" w:rsidRPr="00C9377A" w:rsidRDefault="003F6D4D" w:rsidP="00F1082B">
      <w:pPr>
        <w:spacing w:before="100" w:beforeAutospacing="1" w:after="100" w:afterAutospacing="1"/>
        <w:ind w:left="851" w:right="1134"/>
        <w:jc w:val="both"/>
        <w:rPr>
          <w:rFonts w:ascii="Palatino Linotype" w:hAnsi="Palatino Linotype" w:cs="Arial"/>
          <w:i/>
          <w:sz w:val="22"/>
          <w:szCs w:val="22"/>
        </w:rPr>
      </w:pPr>
      <w:r w:rsidRPr="00C9377A">
        <w:rPr>
          <w:rFonts w:ascii="Palatino Linotype" w:hAnsi="Palatino Linotype" w:cs="Arial"/>
          <w:b/>
          <w:i/>
          <w:sz w:val="22"/>
          <w:szCs w:val="22"/>
        </w:rPr>
        <w:t>“Artículo 192.</w:t>
      </w:r>
      <w:r w:rsidRPr="00C9377A">
        <w:rPr>
          <w:rFonts w:ascii="Palatino Linotype" w:hAnsi="Palatino Linotype" w:cs="Arial"/>
          <w:i/>
          <w:sz w:val="22"/>
          <w:szCs w:val="22"/>
        </w:rPr>
        <w:t xml:space="preserve"> El recurso será sobreseído, en todo o en parte, cuando una vez admitido, se actualicen alguno de los siguientes supuestos:</w:t>
      </w:r>
    </w:p>
    <w:p w:rsidR="003F6D4D" w:rsidRPr="00C9377A" w:rsidRDefault="003F6D4D" w:rsidP="00F1082B">
      <w:pPr>
        <w:spacing w:before="100" w:beforeAutospacing="1" w:after="100" w:afterAutospacing="1"/>
        <w:ind w:left="851" w:right="1134"/>
        <w:jc w:val="both"/>
        <w:rPr>
          <w:rFonts w:ascii="Palatino Linotype" w:hAnsi="Palatino Linotype" w:cs="Arial"/>
          <w:i/>
          <w:sz w:val="22"/>
          <w:szCs w:val="22"/>
        </w:rPr>
      </w:pPr>
      <w:r w:rsidRPr="00C9377A">
        <w:rPr>
          <w:rFonts w:ascii="Palatino Linotype" w:hAnsi="Palatino Linotype" w:cs="Arial"/>
          <w:i/>
          <w:sz w:val="22"/>
          <w:szCs w:val="22"/>
        </w:rPr>
        <w:t>III. El sujeto obligado responsable del acto lo modifique o revoque de tal manera que el recurso de revisión quede sin materia.</w:t>
      </w:r>
      <w:r w:rsidRPr="00C9377A">
        <w:rPr>
          <w:rFonts w:ascii="Palatino Linotype" w:hAnsi="Palatino Linotype" w:cs="Arial"/>
          <w:b/>
          <w:i/>
          <w:sz w:val="22"/>
          <w:szCs w:val="22"/>
        </w:rPr>
        <w:t>”</w:t>
      </w:r>
    </w:p>
    <w:p w:rsidR="003F6D4D" w:rsidRDefault="003F6D4D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586E44">
        <w:rPr>
          <w:rFonts w:ascii="Palatino Linotype" w:hAnsi="Palatino Linotype" w:cs="Arial"/>
        </w:rPr>
        <w:lastRenderedPageBreak/>
        <w:t xml:space="preserve">Luego, conforme a la transcripción que antecede conviene desglosar los elementos de la disposición </w:t>
      </w:r>
      <w:r>
        <w:rPr>
          <w:rFonts w:ascii="Palatino Linotype" w:hAnsi="Palatino Linotype" w:cs="Arial"/>
        </w:rPr>
        <w:t>enunciada:</w:t>
      </w:r>
    </w:p>
    <w:p w:rsidR="003F6D4D" w:rsidRPr="001D0C7B" w:rsidRDefault="003F6D4D" w:rsidP="00F1082B">
      <w:pPr>
        <w:spacing w:before="100" w:beforeAutospacing="1" w:after="100" w:afterAutospacing="1"/>
        <w:ind w:left="993"/>
        <w:jc w:val="both"/>
        <w:rPr>
          <w:rFonts w:ascii="Palatino Linotype" w:hAnsi="Palatino Linotype" w:cs="Arial"/>
        </w:rPr>
      </w:pPr>
      <w:r w:rsidRPr="001D0C7B">
        <w:rPr>
          <w:rFonts w:ascii="Palatino Linotype" w:hAnsi="Palatino Linotype" w:cs="Arial"/>
        </w:rPr>
        <w:t xml:space="preserve">1.- </w:t>
      </w:r>
      <w:r>
        <w:rPr>
          <w:rFonts w:ascii="Palatino Linotype" w:hAnsi="Palatino Linotype" w:cs="Arial"/>
        </w:rPr>
        <w:t>El sujeto obligado responsable;</w:t>
      </w:r>
      <w:r w:rsidRPr="001D0C7B">
        <w:rPr>
          <w:rFonts w:ascii="Palatino Linotype" w:hAnsi="Palatino Linotype" w:cs="Arial"/>
        </w:rPr>
        <w:t xml:space="preserve"> </w:t>
      </w:r>
    </w:p>
    <w:p w:rsidR="003F6D4D" w:rsidRPr="001D0C7B" w:rsidRDefault="003F6D4D" w:rsidP="00F1082B">
      <w:pPr>
        <w:spacing w:before="100" w:beforeAutospacing="1" w:after="100" w:afterAutospacing="1"/>
        <w:ind w:left="99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2.- Acto;</w:t>
      </w:r>
    </w:p>
    <w:p w:rsidR="003F6D4D" w:rsidRPr="001D0C7B" w:rsidRDefault="003F6D4D" w:rsidP="00F1082B">
      <w:pPr>
        <w:spacing w:before="100" w:beforeAutospacing="1" w:after="100" w:afterAutospacing="1"/>
        <w:ind w:left="993"/>
        <w:jc w:val="both"/>
        <w:rPr>
          <w:rFonts w:ascii="Palatino Linotype" w:hAnsi="Palatino Linotype" w:cs="Arial"/>
        </w:rPr>
      </w:pPr>
      <w:r w:rsidRPr="001D0C7B">
        <w:rPr>
          <w:rFonts w:ascii="Palatino Linotype" w:hAnsi="Palatino Linotype" w:cs="Arial"/>
        </w:rPr>
        <w:t>3.- Que se modifique o revoque</w:t>
      </w:r>
      <w:r>
        <w:rPr>
          <w:rFonts w:ascii="Palatino Linotype" w:hAnsi="Palatino Linotype" w:cs="Arial"/>
        </w:rPr>
        <w:t>;</w:t>
      </w:r>
      <w:r w:rsidRPr="001D0C7B">
        <w:rPr>
          <w:rFonts w:ascii="Palatino Linotype" w:hAnsi="Palatino Linotype" w:cs="Arial"/>
        </w:rPr>
        <w:t xml:space="preserve"> y</w:t>
      </w:r>
    </w:p>
    <w:p w:rsidR="00F1082B" w:rsidRDefault="003F6D4D" w:rsidP="008C0ED1">
      <w:pPr>
        <w:spacing w:before="100" w:beforeAutospacing="1" w:after="100" w:afterAutospacing="1"/>
        <w:ind w:left="993"/>
        <w:jc w:val="both"/>
        <w:rPr>
          <w:rFonts w:ascii="Palatino Linotype" w:hAnsi="Palatino Linotype" w:cs="Arial"/>
        </w:rPr>
      </w:pPr>
      <w:r w:rsidRPr="001D0C7B">
        <w:rPr>
          <w:rFonts w:ascii="Palatino Linotype" w:hAnsi="Palatino Linotype" w:cs="Arial"/>
        </w:rPr>
        <w:t>4.- De tal manera que el medio de impugnación quede sin efecto o materia</w:t>
      </w:r>
      <w:r>
        <w:rPr>
          <w:rFonts w:ascii="Palatino Linotype" w:hAnsi="Palatino Linotype" w:cs="Arial"/>
        </w:rPr>
        <w:t>.</w:t>
      </w:r>
    </w:p>
    <w:p w:rsidR="003F6D4D" w:rsidRPr="00B2036C" w:rsidRDefault="003F6D4D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B2036C">
        <w:rPr>
          <w:rFonts w:ascii="Palatino Linotype" w:hAnsi="Palatino Linotype" w:cs="Arial"/>
        </w:rPr>
        <w:t xml:space="preserve">El primer elemento normativo se actualiza ya que </w:t>
      </w:r>
      <w:r w:rsidRPr="00E90203">
        <w:rPr>
          <w:rFonts w:ascii="Palatino Linotype" w:hAnsi="Palatino Linotype" w:cs="Arial"/>
          <w:b/>
        </w:rPr>
        <w:t xml:space="preserve">EL SUJETO OBLIGADO </w:t>
      </w:r>
      <w:r w:rsidRPr="00B2036C">
        <w:rPr>
          <w:rFonts w:ascii="Palatino Linotype" w:hAnsi="Palatino Linotype" w:cs="Arial"/>
        </w:rPr>
        <w:t xml:space="preserve">responsable, es </w:t>
      </w:r>
      <w:r w:rsidR="006C6D6B">
        <w:rPr>
          <w:rFonts w:ascii="Palatino Linotype" w:hAnsi="Palatino Linotype" w:cs="Arial"/>
        </w:rPr>
        <w:t xml:space="preserve">el Ayuntamiento de </w:t>
      </w:r>
      <w:proofErr w:type="spellStart"/>
      <w:r w:rsidR="006C6D6B">
        <w:rPr>
          <w:rFonts w:ascii="Palatino Linotype" w:hAnsi="Palatino Linotype" w:cs="Arial"/>
        </w:rPr>
        <w:t>Temoaya</w:t>
      </w:r>
      <w:proofErr w:type="spellEnd"/>
      <w:r w:rsidR="00E110E9">
        <w:rPr>
          <w:rFonts w:ascii="Palatino Linotype" w:hAnsi="Palatino Linotype" w:cs="Arial"/>
        </w:rPr>
        <w:t>.</w:t>
      </w:r>
    </w:p>
    <w:p w:rsidR="00E910E8" w:rsidRDefault="003F6D4D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B2036C">
        <w:rPr>
          <w:rFonts w:ascii="Palatino Linotype" w:hAnsi="Palatino Linotype" w:cs="Arial"/>
        </w:rPr>
        <w:t xml:space="preserve">El segundo elemento normativo es la existencia de un acto, en el caso en concreto que nos ocupa se actualiza con la existencia de la respuesta del </w:t>
      </w:r>
      <w:r w:rsidRPr="00B2036C">
        <w:rPr>
          <w:rFonts w:ascii="Palatino Linotype" w:hAnsi="Palatino Linotype" w:cs="Arial"/>
          <w:b/>
        </w:rPr>
        <w:t>SUJETO OBLIGADO</w:t>
      </w:r>
      <w:r w:rsidRPr="00B2036C">
        <w:rPr>
          <w:rFonts w:ascii="Palatino Linotype" w:hAnsi="Palatino Linotype" w:cs="Arial"/>
        </w:rPr>
        <w:t xml:space="preserve"> la cual pr</w:t>
      </w:r>
      <w:r w:rsidR="00E910E8">
        <w:rPr>
          <w:rFonts w:ascii="Palatino Linotype" w:hAnsi="Palatino Linotype" w:cs="Arial"/>
        </w:rPr>
        <w:t>ecisamente es la que se impugna.</w:t>
      </w:r>
    </w:p>
    <w:p w:rsidR="003F6D4D" w:rsidRPr="00B2036C" w:rsidRDefault="003F6D4D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B2036C">
        <w:rPr>
          <w:rFonts w:ascii="Palatino Linotype" w:hAnsi="Palatino Linotype" w:cs="Arial"/>
        </w:rPr>
        <w:t>Cabe destacar que</w:t>
      </w:r>
      <w:r w:rsidR="00E910E8">
        <w:rPr>
          <w:rFonts w:ascii="Palatino Linotype" w:hAnsi="Palatino Linotype" w:cs="Arial"/>
        </w:rPr>
        <w:t>,</w:t>
      </w:r>
      <w:r w:rsidR="002B1C55">
        <w:rPr>
          <w:rFonts w:ascii="Palatino Linotype" w:hAnsi="Palatino Linotype" w:cs="Arial"/>
        </w:rPr>
        <w:t xml:space="preserve"> la respuesta que dio</w:t>
      </w:r>
      <w:r w:rsidRPr="00B2036C">
        <w:rPr>
          <w:rFonts w:ascii="Palatino Linotype" w:hAnsi="Palatino Linotype" w:cs="Arial"/>
        </w:rPr>
        <w:t xml:space="preserve"> </w:t>
      </w:r>
      <w:r w:rsidRPr="00E90203">
        <w:rPr>
          <w:rFonts w:ascii="Palatino Linotype" w:hAnsi="Palatino Linotype" w:cs="Arial"/>
          <w:b/>
        </w:rPr>
        <w:t>EL SUJETO OBLIGADO</w:t>
      </w:r>
      <w:r w:rsidRPr="00B2036C">
        <w:rPr>
          <w:rFonts w:ascii="Palatino Linotype" w:hAnsi="Palatino Linotype" w:cs="Arial"/>
        </w:rPr>
        <w:t xml:space="preserve">, </w:t>
      </w:r>
      <w:r w:rsidR="002B1C55">
        <w:rPr>
          <w:rFonts w:ascii="Palatino Linotype" w:hAnsi="Palatino Linotype" w:cs="Arial"/>
        </w:rPr>
        <w:t xml:space="preserve">se </w:t>
      </w:r>
      <w:r w:rsidRPr="00B2036C">
        <w:rPr>
          <w:rFonts w:ascii="Palatino Linotype" w:hAnsi="Palatino Linotype" w:cs="Arial"/>
        </w:rPr>
        <w:t>consagra como</w:t>
      </w:r>
      <w:r w:rsidR="00E910E8">
        <w:rPr>
          <w:rFonts w:ascii="Palatino Linotype" w:hAnsi="Palatino Linotype" w:cs="Arial"/>
        </w:rPr>
        <w:t xml:space="preserve"> el </w:t>
      </w:r>
      <w:r w:rsidRPr="00B2036C">
        <w:rPr>
          <w:rFonts w:ascii="Palatino Linotype" w:hAnsi="Palatino Linotype" w:cs="Arial"/>
        </w:rPr>
        <w:t xml:space="preserve">“acto”, esto es así, ya que las respuestas que emiten los Sujetos Obligados son </w:t>
      </w:r>
      <w:r>
        <w:rPr>
          <w:rFonts w:ascii="Palatino Linotype" w:hAnsi="Palatino Linotype" w:cs="Arial"/>
        </w:rPr>
        <w:t>consideradas, (en el contexto que la propia Ley establece), como “</w:t>
      </w:r>
      <w:r w:rsidRPr="00B2036C">
        <w:rPr>
          <w:rFonts w:ascii="Palatino Linotype" w:hAnsi="Palatino Linotype" w:cs="Arial"/>
        </w:rPr>
        <w:t>actos</w:t>
      </w:r>
      <w:r>
        <w:rPr>
          <w:rFonts w:ascii="Palatino Linotype" w:hAnsi="Palatino Linotype" w:cs="Arial"/>
        </w:rPr>
        <w:t xml:space="preserve">”, sin los cuales no existiría certeza de la existencia o inexistencia de información pública, porque precisamente la evidencia notoria y específica del actuar del </w:t>
      </w:r>
      <w:r w:rsidRPr="00E90203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se observa a través de sus actos que necesariamente ejecuta y con las que ejerce sus atribuciones legalmente conferidas.</w:t>
      </w:r>
      <w:r w:rsidRPr="00B2036C">
        <w:rPr>
          <w:rFonts w:ascii="Palatino Linotype" w:hAnsi="Palatino Linotype" w:cs="Arial"/>
        </w:rPr>
        <w:t xml:space="preserve"> </w:t>
      </w:r>
    </w:p>
    <w:p w:rsidR="003F6D4D" w:rsidRPr="00B2036C" w:rsidRDefault="003F6D4D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B2036C">
        <w:rPr>
          <w:rFonts w:ascii="Palatino Linotype" w:hAnsi="Palatino Linotype" w:cs="Arial"/>
        </w:rPr>
        <w:lastRenderedPageBreak/>
        <w:t>La naturaleza jurídica de</w:t>
      </w:r>
      <w:r>
        <w:rPr>
          <w:rFonts w:ascii="Palatino Linotype" w:hAnsi="Palatino Linotype" w:cs="Arial"/>
        </w:rPr>
        <w:t xml:space="preserve"> </w:t>
      </w:r>
      <w:r w:rsidRPr="00B2036C">
        <w:rPr>
          <w:rFonts w:ascii="Palatino Linotype" w:hAnsi="Palatino Linotype" w:cs="Arial"/>
        </w:rPr>
        <w:t>l</w:t>
      </w:r>
      <w:r>
        <w:rPr>
          <w:rFonts w:ascii="Palatino Linotype" w:hAnsi="Palatino Linotype" w:cs="Arial"/>
        </w:rPr>
        <w:t>os</w:t>
      </w:r>
      <w:r w:rsidR="002B1C55">
        <w:rPr>
          <w:rFonts w:ascii="Palatino Linotype" w:hAnsi="Palatino Linotype" w:cs="Arial"/>
        </w:rPr>
        <w:t xml:space="preserve"> actos que realizan</w:t>
      </w:r>
      <w:r w:rsidRPr="00B2036C">
        <w:rPr>
          <w:rFonts w:ascii="Palatino Linotype" w:hAnsi="Palatino Linotype" w:cs="Arial"/>
        </w:rPr>
        <w:t xml:space="preserve"> los Sujetos Obligados están delimitados por la misma Ley antes aludida, ya que el hecho de emitir actos no pr</w:t>
      </w:r>
      <w:r>
        <w:rPr>
          <w:rFonts w:ascii="Palatino Linotype" w:hAnsi="Palatino Linotype" w:cs="Arial"/>
        </w:rPr>
        <w:t>evisto</w:t>
      </w:r>
      <w:r w:rsidRPr="00B2036C">
        <w:rPr>
          <w:rFonts w:ascii="Palatino Linotype" w:hAnsi="Palatino Linotype" w:cs="Arial"/>
        </w:rPr>
        <w:t>s en el marco normativo que en transparencia rige su actuar, serían ilegales de estricto derecho, por lo que los “actos” a que se refiere esta fracción están contenidos en la Ley en cita, en específico</w:t>
      </w:r>
      <w:r>
        <w:rPr>
          <w:rFonts w:ascii="Palatino Linotype" w:hAnsi="Palatino Linotype" w:cs="Arial"/>
        </w:rPr>
        <w:t>, en el artículo 53 que a la letra dice</w:t>
      </w:r>
      <w:r w:rsidRPr="00B2036C">
        <w:rPr>
          <w:rFonts w:ascii="Palatino Linotype" w:hAnsi="Palatino Linotype" w:cs="Arial"/>
        </w:rPr>
        <w:t>: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b/>
          <w:i/>
          <w:sz w:val="22"/>
          <w:szCs w:val="22"/>
        </w:rPr>
        <w:t>“Artículo 53</w:t>
      </w:r>
      <w:r w:rsidRPr="00841E15">
        <w:rPr>
          <w:rFonts w:ascii="Palatino Linotype" w:hAnsi="Palatino Linotype" w:cs="Arial"/>
          <w:i/>
          <w:sz w:val="22"/>
          <w:szCs w:val="22"/>
        </w:rPr>
        <w:t xml:space="preserve">. Las Unidades de Transparencia tendrán las siguientes funciones: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I. Recabar, difundir y actualizar la información relativa a las obligaciones de transparencia comunes y específicas a la que se refiere la Ley General, esta Ley, la que determine el Instituto y las demás disposiciones de la materia, así como propiciar que las áreas la actualicen periódicamente conforme a la normatividad aplicable;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II. Recibir, tramitar y dar respuesta a las solicitudes de acceso a la información;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III. Auxiliar a los particulares en la elaboración de solicitudes de acceso a la información y, en su caso, orientarlos sobre los sujetos obligados competentes conforme a la normatividad aplicable;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IV. Realizar, con efectividad, los trámites internos necesarios para la atención de las solicitudes de acceso a la información;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V. Entregar, en su caso, a los particulares la información solicitada;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VI. Efectuar las notificaciones a los solicitantes;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VII. Proponer al Comité de Transparencia, los procedimientos internos que aseguren la mayor eficiencia en la gestión de las solicitudes de acceso a la información, conforme a la normatividad aplicable;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VIII. Proponer a quien preside el Comité de Transparencia, personal habilitado que sea necesario para recibir y dar trámite a las solicitudes de acceso a la información;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lastRenderedPageBreak/>
        <w:t xml:space="preserve">IX. Llevar un registro de las solicitudes de acceso a la información, sus respuestas, resultados, costos de reproducción y envío, resolución a los recursos de revisión que se hayan emitido en contra de sus respuestas y del cumplimiento de las mismas;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X. Presentar ante el Comité, el proyecto de clasificación de información;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XI. Promover e implementar políticas de transparencia proactiva procurando su accesibilidad;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XII. Fomentar la transparencia y accesibilidad al interior del sujeto obligado;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 xml:space="preserve">XIII. Hacer del conocimiento de la instancia competente la probable responsabilidad por el incumplimiento de las obligaciones previstas en la presente Ley; y </w:t>
      </w:r>
    </w:p>
    <w:p w:rsidR="003F6D4D" w:rsidRPr="00841E15" w:rsidRDefault="003F6D4D" w:rsidP="00F1082B">
      <w:pPr>
        <w:spacing w:before="100" w:beforeAutospacing="1" w:after="100" w:afterAutospacing="1"/>
        <w:ind w:left="851" w:right="1183"/>
        <w:jc w:val="both"/>
        <w:rPr>
          <w:rFonts w:ascii="Palatino Linotype" w:hAnsi="Palatino Linotype" w:cs="Arial"/>
          <w:i/>
          <w:sz w:val="22"/>
          <w:szCs w:val="22"/>
        </w:rPr>
      </w:pPr>
      <w:r w:rsidRPr="00841E15">
        <w:rPr>
          <w:rFonts w:ascii="Palatino Linotype" w:hAnsi="Palatino Linotype" w:cs="Arial"/>
          <w:i/>
          <w:sz w:val="22"/>
          <w:szCs w:val="22"/>
        </w:rPr>
        <w:t>XIV. Las demás que resulten necesarias para facilitar el acceso a la información y aquellas que se desprenden de la presente Ley y demás disposiciones jurídicas aplicables.</w:t>
      </w:r>
      <w:r w:rsidRPr="00841E15">
        <w:rPr>
          <w:rFonts w:ascii="Palatino Linotype" w:hAnsi="Palatino Linotype" w:cs="Arial"/>
          <w:b/>
          <w:i/>
          <w:sz w:val="22"/>
          <w:szCs w:val="22"/>
        </w:rPr>
        <w:t>”</w:t>
      </w:r>
    </w:p>
    <w:p w:rsidR="003F6D4D" w:rsidRPr="00124D36" w:rsidRDefault="003F6D4D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124D36">
        <w:rPr>
          <w:rFonts w:ascii="Palatino Linotype" w:hAnsi="Palatino Linotype" w:cs="Arial"/>
        </w:rPr>
        <w:t>Es decir, la impugnación de</w:t>
      </w:r>
      <w:r w:rsidR="00520B96">
        <w:rPr>
          <w:rFonts w:ascii="Palatino Linotype" w:hAnsi="Palatino Linotype" w:cs="Arial"/>
        </w:rPr>
        <w:t>l</w:t>
      </w:r>
      <w:r>
        <w:rPr>
          <w:rFonts w:ascii="Palatino Linotype" w:hAnsi="Palatino Linotype" w:cs="Arial"/>
          <w:b/>
        </w:rPr>
        <w:t xml:space="preserve"> </w:t>
      </w:r>
      <w:r w:rsidRPr="003741B3">
        <w:rPr>
          <w:rFonts w:ascii="Palatino Linotype" w:hAnsi="Palatino Linotype" w:cs="Arial"/>
          <w:b/>
        </w:rPr>
        <w:t>RECURRENTE</w:t>
      </w:r>
      <w:r w:rsidRPr="00124D36">
        <w:rPr>
          <w:rFonts w:ascii="Palatino Linotype" w:hAnsi="Palatino Linotype" w:cs="Arial"/>
        </w:rPr>
        <w:t xml:space="preserve"> debe ser sobre la emisión de un “Acto” contenid</w:t>
      </w:r>
      <w:r>
        <w:rPr>
          <w:rFonts w:ascii="Palatino Linotype" w:hAnsi="Palatino Linotype" w:cs="Arial"/>
        </w:rPr>
        <w:t>o</w:t>
      </w:r>
      <w:r w:rsidRPr="00124D36">
        <w:rPr>
          <w:rFonts w:ascii="Palatino Linotype" w:hAnsi="Palatino Linotype" w:cs="Arial"/>
        </w:rPr>
        <w:t xml:space="preserve"> en la misma Ley</w:t>
      </w:r>
      <w:r w:rsidR="00E910E8">
        <w:rPr>
          <w:rFonts w:ascii="Palatino Linotype" w:hAnsi="Palatino Linotype" w:cs="Arial"/>
        </w:rPr>
        <w:t xml:space="preserve"> o la omisión en su entrega</w:t>
      </w:r>
      <w:r w:rsidRPr="00124D36">
        <w:rPr>
          <w:rFonts w:ascii="Palatino Linotype" w:hAnsi="Palatino Linotype" w:cs="Arial"/>
        </w:rPr>
        <w:t xml:space="preserve">, lo que en el presente caso se actualiza con la respuesta dada por </w:t>
      </w:r>
      <w:r w:rsidRPr="009B398A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>.</w:t>
      </w:r>
    </w:p>
    <w:p w:rsidR="003F6D4D" w:rsidRPr="00124D36" w:rsidRDefault="003F6D4D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</w:t>
      </w:r>
      <w:r w:rsidRPr="00124D36">
        <w:rPr>
          <w:rFonts w:ascii="Palatino Linotype" w:hAnsi="Palatino Linotype" w:cs="Arial"/>
        </w:rPr>
        <w:t xml:space="preserve">hora bien, por cuanto hace al tercer elemento normativo, es en esencia una condicional, consistente en que la dependencia o entidad responsable del acto o resolución impugnada </w:t>
      </w:r>
      <w:r w:rsidRPr="006C6D6B">
        <w:rPr>
          <w:rFonts w:ascii="Palatino Linotype" w:hAnsi="Palatino Linotype" w:cs="Arial"/>
          <w:b/>
        </w:rPr>
        <w:t>la modifique o revoque</w:t>
      </w:r>
      <w:r w:rsidRPr="00124D36">
        <w:rPr>
          <w:rFonts w:ascii="Palatino Linotype" w:hAnsi="Palatino Linotype" w:cs="Arial"/>
        </w:rPr>
        <w:t xml:space="preserve">; en cuanto hace a la modificación, ocurre cuando quien emitió su respuesta (acto o resolución), con posterioridad cambia la información proporcionada en un principio, </w:t>
      </w:r>
      <w:r w:rsidRPr="00520B96">
        <w:rPr>
          <w:rFonts w:ascii="Palatino Linotype" w:hAnsi="Palatino Linotype" w:cs="Arial"/>
          <w:b/>
        </w:rPr>
        <w:t>cuyos resultados no dejan sin efectos la respuesta dada, sino que tiene por objeto añadir, suprimir, o sustituir datos, lo cual puede ser de forma parcial.</w:t>
      </w:r>
    </w:p>
    <w:p w:rsidR="00520B96" w:rsidRDefault="00520B96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124D36">
        <w:rPr>
          <w:rFonts w:ascii="Palatino Linotype" w:hAnsi="Palatino Linotype" w:cs="Arial"/>
        </w:rPr>
        <w:lastRenderedPageBreak/>
        <w:t>Por cuanto hace a la revocación, a diferencia de la modificación, ocurre cuando la dependencia o entidad responsable (</w:t>
      </w:r>
      <w:r w:rsidRPr="009B398A">
        <w:rPr>
          <w:rFonts w:ascii="Palatino Linotype" w:hAnsi="Palatino Linotype" w:cs="Arial"/>
          <w:b/>
        </w:rPr>
        <w:t>SUJETO OBLIGADO</w:t>
      </w:r>
      <w:r w:rsidRPr="00124D36">
        <w:rPr>
          <w:rFonts w:ascii="Palatino Linotype" w:hAnsi="Palatino Linotype" w:cs="Arial"/>
        </w:rPr>
        <w:t>)</w:t>
      </w:r>
      <w:r>
        <w:rPr>
          <w:rFonts w:ascii="Palatino Linotype" w:hAnsi="Palatino Linotype" w:cs="Arial"/>
        </w:rPr>
        <w:t xml:space="preserve"> </w:t>
      </w:r>
      <w:r w:rsidRPr="00124D36">
        <w:rPr>
          <w:rFonts w:ascii="Palatino Linotype" w:hAnsi="Palatino Linotype" w:cs="Arial"/>
        </w:rPr>
        <w:t>del acto o resolución impugnada, suprime, elimina o cancela la totalidad de su respuesta y emite otra en su lugar dejando sin efecto lo que en un principio respondió.</w:t>
      </w:r>
    </w:p>
    <w:p w:rsidR="00520B96" w:rsidRPr="00586E44" w:rsidRDefault="00520B96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586E44">
        <w:rPr>
          <w:rFonts w:ascii="Palatino Linotype" w:hAnsi="Palatino Linotype" w:cs="Arial"/>
        </w:rPr>
        <w:t>En ese tenor, un acto impugnado queda sin efectos, cuando aun existiendo jurídicamente (esto es, que no se ha modificado, ni revocado) ya no genera ninguna consecuencia legal.</w:t>
      </w:r>
    </w:p>
    <w:p w:rsidR="00520B96" w:rsidRPr="00586E44" w:rsidRDefault="00520B96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586E44">
        <w:rPr>
          <w:rFonts w:ascii="Palatino Linotype" w:hAnsi="Palatino Linotype" w:cs="Arial"/>
        </w:rPr>
        <w:t xml:space="preserve">En tanto que, un acto impugnado queda sin materia, cuando ha sido satisfecha la pretensión de lo pedido o exigido por </w:t>
      </w:r>
      <w:r>
        <w:rPr>
          <w:rFonts w:ascii="Palatino Linotype" w:hAnsi="Palatino Linotype" w:cs="Arial"/>
          <w:b/>
          <w:color w:val="000000"/>
        </w:rPr>
        <w:t xml:space="preserve">EL </w:t>
      </w:r>
      <w:r w:rsidRPr="00CB6837">
        <w:rPr>
          <w:rFonts w:ascii="Palatino Linotype" w:hAnsi="Palatino Linotype" w:cs="Arial"/>
          <w:b/>
          <w:color w:val="000000"/>
        </w:rPr>
        <w:t>RECURRENTE</w:t>
      </w:r>
      <w:r w:rsidRPr="00586E44">
        <w:rPr>
          <w:rFonts w:ascii="Palatino Linotype" w:hAnsi="Palatino Linotype" w:cs="Arial"/>
          <w:b/>
        </w:rPr>
        <w:t xml:space="preserve"> </w:t>
      </w:r>
      <w:r w:rsidRPr="00586E44">
        <w:rPr>
          <w:rFonts w:ascii="Palatino Linotype" w:hAnsi="Palatino Linotype" w:cs="Arial"/>
        </w:rPr>
        <w:t xml:space="preserve">de manera que </w:t>
      </w:r>
      <w:r w:rsidRPr="00586E44">
        <w:rPr>
          <w:rFonts w:ascii="Palatino Linotype" w:hAnsi="Palatino Linotype" w:cs="Arial"/>
          <w:b/>
        </w:rPr>
        <w:t xml:space="preserve">EL SUJETO OBLIGADO </w:t>
      </w:r>
      <w:r w:rsidRPr="00586E44">
        <w:rPr>
          <w:rFonts w:ascii="Palatino Linotype" w:hAnsi="Palatino Linotype" w:cs="Arial"/>
        </w:rPr>
        <w:t xml:space="preserve">entrega una respuesta </w:t>
      </w:r>
      <w:r>
        <w:rPr>
          <w:rFonts w:ascii="Palatino Linotype" w:hAnsi="Palatino Linotype" w:cs="Arial"/>
        </w:rPr>
        <w:t xml:space="preserve">que </w:t>
      </w:r>
      <w:r w:rsidRPr="00586E44">
        <w:rPr>
          <w:rFonts w:ascii="Palatino Linotype" w:hAnsi="Palatino Linotype" w:cs="Arial"/>
        </w:rPr>
        <w:t xml:space="preserve">aunque sea posterior </w:t>
      </w:r>
      <w:r w:rsidR="00D26F80">
        <w:rPr>
          <w:rFonts w:ascii="Palatino Linotype" w:hAnsi="Palatino Linotype" w:cs="Arial"/>
        </w:rPr>
        <w:t>a los términos previstos en la L</w:t>
      </w:r>
      <w:r w:rsidRPr="00586E44">
        <w:rPr>
          <w:rFonts w:ascii="Palatino Linotype" w:hAnsi="Palatino Linotype" w:cs="Arial"/>
        </w:rPr>
        <w:t xml:space="preserve">ey y mediante ésta concede la información solicitada.  </w:t>
      </w:r>
    </w:p>
    <w:p w:rsidR="00520B96" w:rsidRPr="00586E44" w:rsidRDefault="00520B96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586E44">
        <w:rPr>
          <w:rFonts w:ascii="Palatino Linotype" w:hAnsi="Palatino Linotype" w:cs="Arial"/>
        </w:rPr>
        <w:t xml:space="preserve">Bajo esas consideraciones, se afirma que en </w:t>
      </w:r>
      <w:r>
        <w:rPr>
          <w:rFonts w:ascii="Palatino Linotype" w:hAnsi="Palatino Linotype" w:cs="Arial"/>
        </w:rPr>
        <w:t>e</w:t>
      </w:r>
      <w:r w:rsidRPr="00586E44">
        <w:rPr>
          <w:rFonts w:ascii="Palatino Linotype" w:hAnsi="Palatino Linotype" w:cs="Arial"/>
        </w:rPr>
        <w:t>l recurso de revisión sujeto a estudio</w:t>
      </w:r>
      <w:r>
        <w:rPr>
          <w:rFonts w:ascii="Palatino Linotype" w:hAnsi="Palatino Linotype" w:cs="Arial"/>
        </w:rPr>
        <w:t xml:space="preserve"> por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>,</w:t>
      </w:r>
      <w:r w:rsidRPr="00586E44">
        <w:rPr>
          <w:rFonts w:ascii="Palatino Linotype" w:hAnsi="Palatino Linotype" w:cs="Arial"/>
        </w:rPr>
        <w:t xml:space="preserve"> se actualiza la hipótesis jurídica citada</w:t>
      </w:r>
      <w:r>
        <w:rPr>
          <w:rFonts w:ascii="Palatino Linotype" w:hAnsi="Palatino Linotype" w:cs="Arial"/>
        </w:rPr>
        <w:t xml:space="preserve"> en primer término</w:t>
      </w:r>
      <w:r w:rsidRPr="00586E44">
        <w:rPr>
          <w:rFonts w:ascii="Palatino Linotype" w:hAnsi="Palatino Linotype" w:cs="Arial"/>
        </w:rPr>
        <w:t xml:space="preserve">, toda vez que quedó probado que </w:t>
      </w:r>
      <w:r w:rsidRPr="00586E44">
        <w:rPr>
          <w:rFonts w:ascii="Palatino Linotype" w:hAnsi="Palatino Linotype" w:cs="Arial"/>
          <w:b/>
        </w:rPr>
        <w:t>EL SUJETO OBLIGADO</w:t>
      </w:r>
      <w:r w:rsidRPr="00586E44">
        <w:rPr>
          <w:rFonts w:ascii="Palatino Linotype" w:hAnsi="Palatino Linotype" w:cs="Arial"/>
        </w:rPr>
        <w:t xml:space="preserve"> mediante un acto posterior </w:t>
      </w:r>
      <w:r>
        <w:rPr>
          <w:rFonts w:ascii="Palatino Linotype" w:hAnsi="Palatino Linotype" w:cs="Arial"/>
        </w:rPr>
        <w:t xml:space="preserve">a su respuesta, como lo fue el Informe Justificado, adicionó información con lo cual dejó sin materia el presente recurso. </w:t>
      </w:r>
    </w:p>
    <w:p w:rsidR="00A85CE5" w:rsidRDefault="00520B96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31FCE">
        <w:rPr>
          <w:rFonts w:ascii="Palatino Linotype" w:hAnsi="Palatino Linotype" w:cs="Arial"/>
        </w:rPr>
        <w:t>A fin de corroborar</w:t>
      </w:r>
      <w:r w:rsidR="00A85CE5">
        <w:rPr>
          <w:rFonts w:ascii="Palatino Linotype" w:hAnsi="Palatino Linotype" w:cs="Arial"/>
        </w:rPr>
        <w:t xml:space="preserve"> lo anterior, es preciso reiterar</w:t>
      </w:r>
      <w:r w:rsidRPr="00231FCE">
        <w:rPr>
          <w:rFonts w:ascii="Palatino Linotype" w:hAnsi="Palatino Linotype" w:cs="Arial"/>
        </w:rPr>
        <w:t xml:space="preserve"> que </w:t>
      </w:r>
      <w:r w:rsidR="002B1C55">
        <w:rPr>
          <w:rFonts w:ascii="Palatino Linotype" w:hAnsi="Palatino Linotype" w:cs="Arial"/>
        </w:rPr>
        <w:t>el ahora</w:t>
      </w:r>
      <w:r>
        <w:rPr>
          <w:rFonts w:ascii="Palatino Linotype" w:hAnsi="Palatino Linotype" w:cs="Arial"/>
          <w:b/>
        </w:rPr>
        <w:t xml:space="preserve"> RECURRENTE</w:t>
      </w:r>
      <w:r w:rsidR="00A85CE5">
        <w:rPr>
          <w:rFonts w:ascii="Palatino Linotype" w:hAnsi="Palatino Linotype" w:cs="Arial"/>
        </w:rPr>
        <w:t xml:space="preserve"> </w:t>
      </w:r>
      <w:r w:rsidR="004D4A70">
        <w:rPr>
          <w:rFonts w:ascii="Palatino Linotype" w:hAnsi="Palatino Linotype" w:cs="Arial"/>
        </w:rPr>
        <w:t xml:space="preserve">requirió </w:t>
      </w:r>
      <w:r w:rsidR="00A85CE5">
        <w:rPr>
          <w:rFonts w:ascii="Palatino Linotype" w:hAnsi="Palatino Linotype" w:cs="Arial"/>
        </w:rPr>
        <w:t xml:space="preserve">al </w:t>
      </w:r>
      <w:r w:rsidR="00A85CE5">
        <w:rPr>
          <w:rFonts w:ascii="Palatino Linotype" w:hAnsi="Palatino Linotype" w:cs="Arial"/>
          <w:b/>
        </w:rPr>
        <w:t>SUJETO OBLIGADO</w:t>
      </w:r>
      <w:r w:rsidR="004D4A70">
        <w:rPr>
          <w:rFonts w:ascii="Palatino Linotype" w:hAnsi="Palatino Linotype" w:cs="Arial"/>
          <w:b/>
        </w:rPr>
        <w:t xml:space="preserve"> </w:t>
      </w:r>
      <w:r w:rsidR="006C6D6B">
        <w:rPr>
          <w:rFonts w:ascii="Palatino Linotype" w:hAnsi="Palatino Linotype" w:cs="Arial"/>
        </w:rPr>
        <w:t>el informe de obras que se</w:t>
      </w:r>
      <w:r w:rsidR="002B1C55">
        <w:rPr>
          <w:rFonts w:ascii="Palatino Linotype" w:hAnsi="Palatino Linotype" w:cs="Arial"/>
        </w:rPr>
        <w:t xml:space="preserve"> ejecutaron en el municipio de </w:t>
      </w:r>
      <w:proofErr w:type="spellStart"/>
      <w:r w:rsidR="002B1C55">
        <w:rPr>
          <w:rFonts w:ascii="Palatino Linotype" w:hAnsi="Palatino Linotype" w:cs="Arial"/>
        </w:rPr>
        <w:t>T</w:t>
      </w:r>
      <w:r w:rsidR="006C6D6B">
        <w:rPr>
          <w:rFonts w:ascii="Palatino Linotype" w:hAnsi="Palatino Linotype" w:cs="Arial"/>
        </w:rPr>
        <w:t>emoaya</w:t>
      </w:r>
      <w:proofErr w:type="spellEnd"/>
      <w:r w:rsidR="00A85CE5">
        <w:rPr>
          <w:rFonts w:ascii="Palatino Linotype" w:hAnsi="Palatino Linotype"/>
        </w:rPr>
        <w:t>.</w:t>
      </w:r>
    </w:p>
    <w:p w:rsidR="00A85CE5" w:rsidRDefault="00520B96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Por su parte, </w:t>
      </w:r>
      <w:r w:rsidRPr="0025167A">
        <w:rPr>
          <w:rFonts w:ascii="Palatino Linotype" w:hAnsi="Palatino Linotype" w:cs="Arial"/>
          <w:b/>
          <w:lang w:eastAsia="es-MX"/>
        </w:rPr>
        <w:t>EL SUJETO OBLIGADO</w:t>
      </w:r>
      <w:r w:rsidRPr="0025167A">
        <w:rPr>
          <w:rFonts w:ascii="Palatino Linotype" w:hAnsi="Palatino Linotype" w:cs="Arial"/>
        </w:rPr>
        <w:t xml:space="preserve"> al dar respuesta</w:t>
      </w:r>
      <w:r w:rsidR="00A85CE5">
        <w:rPr>
          <w:rFonts w:ascii="Palatino Linotype" w:hAnsi="Palatino Linotype" w:cs="Arial"/>
        </w:rPr>
        <w:t xml:space="preserve"> a la solicitud de información, </w:t>
      </w:r>
      <w:r w:rsidR="00DD4051">
        <w:rPr>
          <w:rFonts w:ascii="Palatino Linotype" w:hAnsi="Palatino Linotype" w:cs="Arial"/>
        </w:rPr>
        <w:t>remitió tres archivos en los que se aprecian las obras realizadas en el 2017 de los programas FEFOM, FISE y FISMDF</w:t>
      </w:r>
      <w:r w:rsidR="002B1C55">
        <w:rPr>
          <w:rFonts w:ascii="Palatino Linotype" w:hAnsi="Palatino Linotype" w:cs="Arial"/>
        </w:rPr>
        <w:t>.</w:t>
      </w:r>
    </w:p>
    <w:p w:rsidR="00FF39F9" w:rsidRDefault="00A85CE5" w:rsidP="00F1082B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Bookman Old Style,Bold"/>
          <w:bCs/>
          <w:color w:val="0D0D0D"/>
          <w:lang w:eastAsia="en-US"/>
        </w:rPr>
      </w:pPr>
      <w:r>
        <w:rPr>
          <w:rFonts w:ascii="Palatino Linotype" w:eastAsia="Calibri" w:hAnsi="Palatino Linotype" w:cs="Bookman Old Style,Bold"/>
          <w:bCs/>
          <w:color w:val="0D0D0D"/>
          <w:lang w:eastAsia="en-US"/>
        </w:rPr>
        <w:t xml:space="preserve">Fue así </w:t>
      </w:r>
      <w:r w:rsidRPr="0025167A">
        <w:rPr>
          <w:rFonts w:ascii="Palatino Linotype" w:eastAsia="Calibri" w:hAnsi="Palatino Linotype" w:cs="Bookman Old Style,Bold"/>
          <w:bCs/>
          <w:color w:val="0D0D0D"/>
          <w:lang w:eastAsia="en-US"/>
        </w:rPr>
        <w:t xml:space="preserve">que, </w:t>
      </w:r>
      <w:r w:rsidRPr="0025167A">
        <w:rPr>
          <w:rFonts w:ascii="Palatino Linotype" w:eastAsia="Calibri" w:hAnsi="Palatino Linotype" w:cs="Arial"/>
          <w:b/>
          <w:bCs/>
          <w:color w:val="000000"/>
          <w:lang w:eastAsia="es-MX"/>
        </w:rPr>
        <w:t>EL SUJETO OBLIGADO</w:t>
      </w:r>
      <w:r w:rsidR="00FF39F9">
        <w:rPr>
          <w:rFonts w:ascii="Palatino Linotype" w:eastAsia="Calibri" w:hAnsi="Palatino Linotype" w:cs="Bookman Old Style,Bold"/>
          <w:bCs/>
          <w:color w:val="0D0D0D"/>
          <w:lang w:eastAsia="en-US"/>
        </w:rPr>
        <w:t xml:space="preserve"> al rendir su Informe J</w:t>
      </w:r>
      <w:r w:rsidRPr="0025167A">
        <w:rPr>
          <w:rFonts w:ascii="Palatino Linotype" w:eastAsia="Calibri" w:hAnsi="Palatino Linotype" w:cs="Bookman Old Style,Bold"/>
          <w:bCs/>
          <w:color w:val="0D0D0D"/>
          <w:lang w:eastAsia="en-US"/>
        </w:rPr>
        <w:t>ustificado</w:t>
      </w:r>
      <w:r w:rsidR="00FF39F9">
        <w:rPr>
          <w:rFonts w:ascii="Palatino Linotype" w:eastAsia="Calibri" w:hAnsi="Palatino Linotype" w:cs="Bookman Old Style,Bold"/>
          <w:bCs/>
          <w:color w:val="0D0D0D"/>
          <w:lang w:eastAsia="en-US"/>
        </w:rPr>
        <w:t>, amplió su respuesta agregando las ligas electrónicas en las que el particular podría consultar</w:t>
      </w:r>
      <w:r w:rsidR="00CE7F43">
        <w:rPr>
          <w:rFonts w:ascii="Palatino Linotype" w:eastAsia="Calibri" w:hAnsi="Palatino Linotype" w:cs="Bookman Old Style,Bold"/>
          <w:bCs/>
          <w:color w:val="0D0D0D"/>
          <w:lang w:eastAsia="en-US"/>
        </w:rPr>
        <w:t xml:space="preserve"> información acerca del Servidor Público mencionada en</w:t>
      </w:r>
      <w:r w:rsidR="00D26F80">
        <w:rPr>
          <w:rFonts w:ascii="Palatino Linotype" w:eastAsia="Calibri" w:hAnsi="Palatino Linotype" w:cs="Bookman Old Style,Bold"/>
          <w:bCs/>
          <w:color w:val="0D0D0D"/>
          <w:lang w:eastAsia="en-US"/>
        </w:rPr>
        <w:t xml:space="preserve"> la solicitud, al igual que hizo</w:t>
      </w:r>
      <w:r w:rsidR="00CE7F43">
        <w:rPr>
          <w:rFonts w:ascii="Palatino Linotype" w:eastAsia="Calibri" w:hAnsi="Palatino Linotype" w:cs="Bookman Old Style,Bold"/>
          <w:bCs/>
          <w:color w:val="0D0D0D"/>
          <w:lang w:eastAsia="en-US"/>
        </w:rPr>
        <w:t xml:space="preserve"> mención del nombre completo del </w:t>
      </w:r>
      <w:r w:rsidR="00CE7F43">
        <w:rPr>
          <w:rFonts w:ascii="Palatino Linotype" w:eastAsia="Calibri" w:hAnsi="Palatino Linotype" w:cs="Bookman Old Style,Bold"/>
          <w:b/>
          <w:bCs/>
          <w:color w:val="0D0D0D"/>
          <w:lang w:eastAsia="en-US"/>
        </w:rPr>
        <w:t xml:space="preserve">SUJETO OBLIGADO  </w:t>
      </w:r>
      <w:r w:rsidR="00CE7F43">
        <w:rPr>
          <w:rFonts w:ascii="Palatino Linotype" w:eastAsia="Calibri" w:hAnsi="Palatino Linotype" w:cs="Bookman Old Style,Bold"/>
          <w:bCs/>
          <w:color w:val="0D0D0D"/>
          <w:lang w:eastAsia="en-US"/>
        </w:rPr>
        <w:t>a quien debía dirigir el requerimiento, detalle que omitió en la respuesta</w:t>
      </w:r>
      <w:r w:rsidR="00990E26">
        <w:rPr>
          <w:rFonts w:ascii="Palatino Linotype" w:eastAsia="Calibri" w:hAnsi="Palatino Linotype" w:cs="Bookman Old Style,Bold"/>
          <w:bCs/>
          <w:color w:val="0D0D0D"/>
          <w:lang w:eastAsia="en-US"/>
        </w:rPr>
        <w:t xml:space="preserve"> con lo cual otorgó certeza jurídica. </w:t>
      </w:r>
    </w:p>
    <w:p w:rsidR="00A85CE5" w:rsidRDefault="00990E26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como se puede apreciar</w:t>
      </w:r>
      <w:r w:rsidR="00A85CE5">
        <w:rPr>
          <w:rFonts w:ascii="Palatino Linotype" w:hAnsi="Palatino Linotype" w:cs="Arial"/>
        </w:rPr>
        <w:t xml:space="preserve"> </w:t>
      </w:r>
      <w:r w:rsidR="00A85CE5" w:rsidRPr="00CB7CCA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amplió su respuesta y</w:t>
      </w:r>
      <w:r w:rsidR="00D26F80">
        <w:rPr>
          <w:rFonts w:ascii="Palatino Linotype" w:hAnsi="Palatino Linotype" w:cs="Arial"/>
        </w:rPr>
        <w:t xml:space="preserve"> </w:t>
      </w:r>
      <w:r w:rsidR="00DD4051">
        <w:rPr>
          <w:rFonts w:ascii="Palatino Linotype" w:hAnsi="Palatino Linotype" w:cs="Arial"/>
          <w:lang w:eastAsia="es-MX"/>
        </w:rPr>
        <w:t>mencionó que los recursos del Fondo de Aportaciones para la Infraestructura Social (FAIS) forma parte del fondo general conocido como RAMO 33, a su vez el FAIS se divide en dos vertientes el fondo para la infraestructura Social Municipal y las Demarcaciones Territoriales del Distrito Federal (FISMDF) y fondo de Infraestructura Social para las Entidades (FISE)</w:t>
      </w:r>
      <w:r>
        <w:rPr>
          <w:rFonts w:ascii="Palatino Linotype" w:hAnsi="Palatino Linotype" w:cs="Arial"/>
          <w:lang w:eastAsia="es-MX"/>
        </w:rPr>
        <w:t>,</w:t>
      </w:r>
      <w:r w:rsidR="00DD4051">
        <w:rPr>
          <w:rFonts w:ascii="Palatino Linotype" w:hAnsi="Palatino Linotype" w:cs="Arial"/>
          <w:lang w:eastAsia="es-MX"/>
        </w:rPr>
        <w:t xml:space="preserve"> los cuales puede encontrar en el informe de obras que se envió en la respuesta inicial</w:t>
      </w:r>
      <w:r w:rsidR="00DD4051">
        <w:rPr>
          <w:rFonts w:ascii="Palatino Linotype" w:hAnsi="Palatino Linotype" w:cs="Arial"/>
        </w:rPr>
        <w:t xml:space="preserve">, tal y como lo menciona la Ponencia </w:t>
      </w:r>
      <w:proofErr w:type="spellStart"/>
      <w:r w:rsidR="00DD4051">
        <w:rPr>
          <w:rFonts w:ascii="Palatino Linotype" w:hAnsi="Palatino Linotype" w:cs="Arial"/>
        </w:rPr>
        <w:t>Resolutora</w:t>
      </w:r>
      <w:proofErr w:type="spellEnd"/>
      <w:r w:rsidR="00DD4051">
        <w:rPr>
          <w:rFonts w:ascii="Palatino Linotype" w:hAnsi="Palatino Linotype" w:cs="Arial"/>
        </w:rPr>
        <w:t xml:space="preserve"> dentro del recurso de </w:t>
      </w:r>
      <w:r w:rsidR="00E44268">
        <w:rPr>
          <w:rFonts w:ascii="Palatino Linotype" w:hAnsi="Palatino Linotype" w:cs="Arial"/>
        </w:rPr>
        <w:t>mérito</w:t>
      </w:r>
      <w:r w:rsidR="00DD4051">
        <w:rPr>
          <w:rFonts w:ascii="Palatino Linotype" w:hAnsi="Palatino Linotype" w:cs="Arial"/>
        </w:rPr>
        <w:t>.</w:t>
      </w:r>
    </w:p>
    <w:p w:rsidR="00992ED0" w:rsidRDefault="00A85CE5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</w:t>
      </w:r>
      <w:r w:rsidRPr="004E4942">
        <w:rPr>
          <w:rFonts w:ascii="Palatino Linotype" w:hAnsi="Palatino Linotype" w:cs="Arial"/>
        </w:rPr>
        <w:t xml:space="preserve">or </w:t>
      </w:r>
      <w:r>
        <w:rPr>
          <w:rFonts w:ascii="Palatino Linotype" w:hAnsi="Palatino Linotype" w:cs="Arial"/>
        </w:rPr>
        <w:t>ende</w:t>
      </w:r>
      <w:r w:rsidRPr="004E4942">
        <w:rPr>
          <w:rFonts w:ascii="Palatino Linotype" w:hAnsi="Palatino Linotype" w:cs="Arial"/>
        </w:rPr>
        <w:t xml:space="preserve">, el cuarto elemento normativo de la figura legal del sobreseimiento, consistente en: </w:t>
      </w:r>
      <w:r w:rsidRPr="0027263A">
        <w:rPr>
          <w:rFonts w:ascii="Palatino Linotype" w:hAnsi="Palatino Linotype" w:cs="Arial"/>
          <w:i/>
        </w:rPr>
        <w:t>“…de tal manera que el medio de impugnación quede sin materia…”</w:t>
      </w:r>
      <w:r w:rsidR="00990E26">
        <w:rPr>
          <w:rFonts w:ascii="Palatino Linotype" w:hAnsi="Palatino Linotype" w:cs="Arial"/>
        </w:rPr>
        <w:t>, en el presente caso</w:t>
      </w:r>
      <w:r w:rsidRPr="004E4942">
        <w:rPr>
          <w:rFonts w:ascii="Palatino Linotype" w:hAnsi="Palatino Linotype" w:cs="Arial"/>
        </w:rPr>
        <w:t xml:space="preserve"> se actualiza tal circunstancia, ya que el acto impugnado que dio origen al presente recurso quedó sin materia por</w:t>
      </w:r>
      <w:r w:rsidR="00E12B09">
        <w:rPr>
          <w:rFonts w:ascii="Palatino Linotype" w:hAnsi="Palatino Linotype" w:cs="Arial"/>
        </w:rPr>
        <w:t xml:space="preserve"> las razones hasta aquí </w:t>
      </w:r>
      <w:r>
        <w:rPr>
          <w:rFonts w:ascii="Palatino Linotype" w:hAnsi="Palatino Linotype" w:cs="Arial"/>
        </w:rPr>
        <w:t>expuestas</w:t>
      </w:r>
      <w:r w:rsidRPr="004E4942">
        <w:rPr>
          <w:rFonts w:ascii="Palatino Linotype" w:hAnsi="Palatino Linotype" w:cs="Arial"/>
        </w:rPr>
        <w:t>.</w:t>
      </w:r>
    </w:p>
    <w:p w:rsidR="00DD4051" w:rsidRDefault="000514B4" w:rsidP="00F108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E</w:t>
      </w:r>
      <w:r w:rsidR="00591CE3">
        <w:rPr>
          <w:rFonts w:ascii="Palatino Linotype" w:hAnsi="Palatino Linotype" w:cs="Arial"/>
        </w:rPr>
        <w:t>n ese sentido</w:t>
      </w:r>
      <w:r w:rsidR="00990E26">
        <w:rPr>
          <w:rFonts w:ascii="Palatino Linotype" w:hAnsi="Palatino Linotype" w:cs="Arial"/>
        </w:rPr>
        <w:t>,</w:t>
      </w:r>
      <w:r w:rsidR="00591CE3">
        <w:rPr>
          <w:rFonts w:ascii="Palatino Linotype" w:hAnsi="Palatino Linotype" w:cs="Arial"/>
        </w:rPr>
        <w:t xml:space="preserve"> </w:t>
      </w:r>
      <w:r w:rsidR="00591CE3">
        <w:rPr>
          <w:rFonts w:ascii="Palatino Linotype" w:hAnsi="Palatino Linotype"/>
        </w:rPr>
        <w:t>a criterio de la suscrita</w:t>
      </w:r>
      <w:r w:rsidR="00591CE3">
        <w:rPr>
          <w:rFonts w:ascii="Palatino Linotype" w:hAnsi="Palatino Linotype" w:cs="Arial"/>
        </w:rPr>
        <w:t xml:space="preserve">, se debió </w:t>
      </w:r>
      <w:r w:rsidR="00DD4051" w:rsidRPr="007A11A6">
        <w:rPr>
          <w:rFonts w:ascii="Palatino Linotype" w:hAnsi="Palatino Linotype" w:cs="Arial"/>
          <w:b/>
        </w:rPr>
        <w:t>SOBRESEER</w:t>
      </w:r>
      <w:r w:rsidR="00591CE3">
        <w:rPr>
          <w:rFonts w:ascii="Palatino Linotype" w:hAnsi="Palatino Linotype" w:cs="Arial"/>
        </w:rPr>
        <w:t xml:space="preserve"> el recurso de revisión</w:t>
      </w:r>
      <w:r w:rsidR="00DD4051">
        <w:rPr>
          <w:rFonts w:ascii="Palatino Linotype" w:hAnsi="Palatino Linotype" w:cs="Arial"/>
        </w:rPr>
        <w:t xml:space="preserve"> número </w:t>
      </w:r>
      <w:r w:rsidR="00DD4051" w:rsidRPr="00D91C4B">
        <w:rPr>
          <w:rFonts w:ascii="Palatino Linotype" w:hAnsi="Palatino Linotype" w:cs="Arial"/>
          <w:b/>
        </w:rPr>
        <w:t>02395/INFOEM/IP/RR/2018</w:t>
      </w:r>
      <w:r w:rsidR="00DD4051">
        <w:rPr>
          <w:rFonts w:ascii="Palatino Linotype" w:hAnsi="Palatino Linotype" w:cs="Arial"/>
          <w:b/>
        </w:rPr>
        <w:t>,</w:t>
      </w:r>
      <w:r w:rsidR="00591CE3">
        <w:rPr>
          <w:rFonts w:ascii="Palatino Linotype" w:hAnsi="Palatino Linotype" w:cs="Arial"/>
        </w:rPr>
        <w:t xml:space="preserve"> </w:t>
      </w:r>
      <w:r w:rsidR="00591CE3" w:rsidRPr="002E6BDD">
        <w:rPr>
          <w:rFonts w:ascii="Palatino Linotype" w:hAnsi="Palatino Linotype" w:cs="Arial"/>
        </w:rPr>
        <w:t>con fundamen</w:t>
      </w:r>
      <w:r w:rsidR="00591CE3">
        <w:rPr>
          <w:rFonts w:ascii="Palatino Linotype" w:hAnsi="Palatino Linotype" w:cs="Arial"/>
        </w:rPr>
        <w:t xml:space="preserve">to en el artículo 192 fracción </w:t>
      </w:r>
      <w:r w:rsidR="00720E8E">
        <w:rPr>
          <w:rFonts w:ascii="Palatino Linotype" w:hAnsi="Palatino Linotype" w:cs="Arial"/>
        </w:rPr>
        <w:t xml:space="preserve">III, </w:t>
      </w:r>
      <w:r w:rsidR="00591CE3" w:rsidRPr="002E6BDD">
        <w:rPr>
          <w:rFonts w:ascii="Palatino Linotype" w:hAnsi="Palatino Linotype" w:cs="Arial"/>
        </w:rPr>
        <w:t>de la Ley de Transparencia y Acceso a la Información Pública de</w:t>
      </w:r>
      <w:r w:rsidR="00591CE3">
        <w:rPr>
          <w:rFonts w:ascii="Palatino Linotype" w:hAnsi="Palatino Linotype" w:cs="Arial"/>
        </w:rPr>
        <w:t>l</w:t>
      </w:r>
      <w:r w:rsidR="00DD4051">
        <w:rPr>
          <w:rFonts w:ascii="Palatino Linotype" w:hAnsi="Palatino Linotype" w:cs="Arial"/>
        </w:rPr>
        <w:t xml:space="preserve"> Estado de México y Municipios.</w:t>
      </w:r>
    </w:p>
    <w:p w:rsidR="00DD4051" w:rsidRDefault="00D51601" w:rsidP="00E4426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</w:rPr>
        <w:t>Ahora, por</w:t>
      </w:r>
      <w:r w:rsidR="00E44268">
        <w:rPr>
          <w:rFonts w:ascii="Palatino Linotype" w:hAnsi="Palatino Linotype" w:cs="Arial"/>
        </w:rPr>
        <w:t xml:space="preserve"> lo que respecta a los recursos de revisión </w:t>
      </w:r>
      <w:r w:rsidR="00E44268" w:rsidRPr="00E44268">
        <w:rPr>
          <w:rFonts w:ascii="Palatino Linotype" w:hAnsi="Palatino Linotype" w:cs="Arial"/>
          <w:b/>
        </w:rPr>
        <w:t xml:space="preserve">02396/INFOEM/IP/RR/2018  </w:t>
      </w:r>
      <w:r w:rsidR="00990E26" w:rsidRPr="00990E26">
        <w:rPr>
          <w:rFonts w:ascii="Palatino Linotype" w:hAnsi="Palatino Linotype" w:cs="Arial"/>
        </w:rPr>
        <w:t>y</w:t>
      </w:r>
      <w:r w:rsidR="00E44268" w:rsidRPr="00E44268">
        <w:rPr>
          <w:rFonts w:ascii="Palatino Linotype" w:hAnsi="Palatino Linotype" w:cs="Arial"/>
          <w:b/>
        </w:rPr>
        <w:t xml:space="preserve"> 02397/INFOEM/IP/RR/2018</w:t>
      </w:r>
      <w:r w:rsidR="00E44268">
        <w:rPr>
          <w:rFonts w:ascii="Palatino Linotype" w:hAnsi="Palatino Linotype" w:cs="Arial"/>
          <w:b/>
        </w:rPr>
        <w:t>¸</w:t>
      </w:r>
      <w:r w:rsidR="00E44268">
        <w:rPr>
          <w:rFonts w:ascii="Palatino Linotype" w:hAnsi="Palatino Linotype" w:cs="Arial"/>
        </w:rPr>
        <w:t xml:space="preserve"> la Ponencia </w:t>
      </w:r>
      <w:proofErr w:type="spellStart"/>
      <w:r w:rsidR="00E44268">
        <w:rPr>
          <w:rFonts w:ascii="Palatino Linotype" w:hAnsi="Palatino Linotype" w:cs="Arial"/>
        </w:rPr>
        <w:t>resolutora</w:t>
      </w:r>
      <w:proofErr w:type="spellEnd"/>
      <w:r w:rsidR="00E44268">
        <w:rPr>
          <w:rFonts w:ascii="Palatino Linotype" w:hAnsi="Palatino Linotype" w:cs="Arial"/>
        </w:rPr>
        <w:t xml:space="preserve"> determinó </w:t>
      </w:r>
      <w:r w:rsidR="00E44268" w:rsidRPr="00E44268">
        <w:rPr>
          <w:rFonts w:ascii="Palatino Linotype" w:hAnsi="Palatino Linotype" w:cs="Arial"/>
          <w:b/>
        </w:rPr>
        <w:t>MODIFICAR</w:t>
      </w:r>
      <w:r w:rsidR="00A73F9A">
        <w:rPr>
          <w:rFonts w:ascii="Palatino Linotype" w:hAnsi="Palatino Linotype" w:cs="Arial"/>
          <w:b/>
        </w:rPr>
        <w:t xml:space="preserve"> </w:t>
      </w:r>
      <w:r w:rsidR="00A73F9A">
        <w:rPr>
          <w:rFonts w:ascii="Palatino Linotype" w:hAnsi="Palatino Linotype" w:cs="Arial"/>
        </w:rPr>
        <w:t xml:space="preserve">las respuestas del </w:t>
      </w:r>
      <w:r w:rsidR="00A73F9A" w:rsidRPr="00A73F9A">
        <w:rPr>
          <w:rFonts w:ascii="Palatino Linotype" w:hAnsi="Palatino Linotype" w:cs="Arial"/>
          <w:b/>
        </w:rPr>
        <w:t>SUJETO OBLIGADO</w:t>
      </w:r>
      <w:r w:rsidR="00A73F9A">
        <w:rPr>
          <w:rFonts w:ascii="Palatino Linotype" w:hAnsi="Palatino Linotype" w:cs="Arial"/>
          <w:b/>
        </w:rPr>
        <w:t>.</w:t>
      </w:r>
    </w:p>
    <w:p w:rsidR="00A73F9A" w:rsidRPr="009D3429" w:rsidRDefault="00A73F9A" w:rsidP="00A73F9A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</w:t>
      </w:r>
      <w:r w:rsidR="00D51601" w:rsidRPr="009D3429">
        <w:rPr>
          <w:rFonts w:ascii="Palatino Linotype" w:hAnsi="Palatino Linotype"/>
        </w:rPr>
        <w:t>de</w:t>
      </w:r>
      <w:r w:rsidR="00D51601" w:rsidRPr="00D51601">
        <w:rPr>
          <w:rFonts w:ascii="Palatino Linotype" w:hAnsi="Palatino Linotype"/>
        </w:rPr>
        <w:t>l</w:t>
      </w:r>
      <w:r w:rsidR="00D51601">
        <w:rPr>
          <w:rFonts w:ascii="Palatino Linotype" w:hAnsi="Palatino Linotype"/>
        </w:rPr>
        <w:t xml:space="preserve"> artículo 186, </w:t>
      </w:r>
      <w:r w:rsidRPr="009D3429">
        <w:rPr>
          <w:rFonts w:ascii="Palatino Linotype" w:hAnsi="Palatino Linotype"/>
        </w:rPr>
        <w:t xml:space="preserve">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A73F9A" w:rsidRPr="00C80EF6" w:rsidRDefault="00A73F9A" w:rsidP="00E44268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del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,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en respuesta</w:t>
      </w:r>
      <w:r w:rsidR="00C80EF6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a la</w:t>
      </w:r>
      <w:r w:rsidR="00C80EF6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solicitud</w:t>
      </w:r>
      <w:r w:rsidR="00C80EF6">
        <w:rPr>
          <w:rFonts w:ascii="Palatino Linotype" w:hAnsi="Palatino Linotype"/>
        </w:rPr>
        <w:t>es</w:t>
      </w:r>
      <w:r>
        <w:rPr>
          <w:rFonts w:ascii="Palatino Linotype" w:hAnsi="Palatino Linotype"/>
        </w:rPr>
        <w:t xml:space="preserve"> de información pública manifestó que se encontraba materialmente imposibilitado </w:t>
      </w:r>
      <w:r w:rsidR="00C80EF6">
        <w:rPr>
          <w:rFonts w:ascii="Palatino Linotype" w:hAnsi="Palatino Linotype"/>
        </w:rPr>
        <w:t>ya que las fichas técnicas sobrepasaban la capacidad del SAIMEX</w:t>
      </w:r>
      <w:r>
        <w:rPr>
          <w:rFonts w:ascii="Palatino Linotype" w:hAnsi="Palatino Linotype"/>
        </w:rPr>
        <w:t xml:space="preserve">; es por eso, que se difiere con el análisis de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respecto de que parte de la respuesta fue satisfactoria, lo anterior debido a que </w:t>
      </w:r>
      <w:r w:rsidR="00C80EF6">
        <w:rPr>
          <w:rFonts w:ascii="Palatino Linotype" w:hAnsi="Palatino Linotype"/>
        </w:rPr>
        <w:t xml:space="preserve">como se manifiesta dentro de la resolución, </w:t>
      </w:r>
      <w:r w:rsidR="00C80EF6" w:rsidRPr="00C80EF6">
        <w:rPr>
          <w:rFonts w:ascii="Palatino Linotype" w:hAnsi="Palatino Linotype"/>
          <w:b/>
        </w:rPr>
        <w:t>EL SUJETO OBLIGADO</w:t>
      </w:r>
      <w:r w:rsidR="00C80EF6">
        <w:rPr>
          <w:rFonts w:ascii="Palatino Linotype" w:hAnsi="Palatino Linotype"/>
        </w:rPr>
        <w:t xml:space="preserve"> pretendía hacer entrega de los expedientes completos, mismos que efectivamente sobre</w:t>
      </w:r>
      <w:r w:rsidR="00D51601">
        <w:rPr>
          <w:rFonts w:ascii="Palatino Linotype" w:hAnsi="Palatino Linotype"/>
        </w:rPr>
        <w:t>pasaban la capacidad del SAIMEX;</w:t>
      </w:r>
      <w:r w:rsidR="00C80EF6">
        <w:rPr>
          <w:rFonts w:ascii="Palatino Linotype" w:hAnsi="Palatino Linotype"/>
        </w:rPr>
        <w:t xml:space="preserve"> sin embargo</w:t>
      </w:r>
      <w:r w:rsidR="00D51601">
        <w:rPr>
          <w:rFonts w:ascii="Palatino Linotype" w:hAnsi="Palatino Linotype"/>
        </w:rPr>
        <w:t>,</w:t>
      </w:r>
      <w:r w:rsidR="00C80EF6">
        <w:rPr>
          <w:rFonts w:ascii="Palatino Linotype" w:hAnsi="Palatino Linotype"/>
        </w:rPr>
        <w:t xml:space="preserve"> la particular requirió únicamente las fichas </w:t>
      </w:r>
      <w:r w:rsidR="00C80EF6">
        <w:rPr>
          <w:rFonts w:ascii="Palatino Linotype" w:hAnsi="Palatino Linotype"/>
        </w:rPr>
        <w:lastRenderedPageBreak/>
        <w:t xml:space="preserve">técnicas de obras, por lo tanto la respuesta no satisfizo </w:t>
      </w:r>
      <w:r w:rsidR="00C80EF6" w:rsidRPr="00D9734A">
        <w:rPr>
          <w:rFonts w:ascii="Palatino Linotype" w:hAnsi="Palatino Linotype"/>
          <w:b/>
        </w:rPr>
        <w:t>ni total ni parcialmente</w:t>
      </w:r>
      <w:r w:rsidR="00C80EF6">
        <w:rPr>
          <w:rFonts w:ascii="Palatino Linotype" w:hAnsi="Palatino Linotype"/>
        </w:rPr>
        <w:t xml:space="preserve"> la información requerida</w:t>
      </w:r>
      <w:r>
        <w:rPr>
          <w:rFonts w:ascii="Palatino Linotype" w:hAnsi="Palatino Linotype"/>
        </w:rPr>
        <w:t>.</w:t>
      </w:r>
    </w:p>
    <w:p w:rsidR="00C80EF6" w:rsidRDefault="00C80EF6" w:rsidP="00C80E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 w:cs="Arial"/>
        </w:rPr>
        <w:t xml:space="preserve">Atento a </w:t>
      </w:r>
      <w:r>
        <w:rPr>
          <w:rFonts w:ascii="Palatino Linotype" w:hAnsi="Palatino Linotype" w:cs="Arial"/>
        </w:rPr>
        <w:t>los argumentos de hecho y de derecho anteriormente expuestos,</w:t>
      </w:r>
      <w:r w:rsidRPr="0073286C">
        <w:rPr>
          <w:rFonts w:ascii="Palatino Linotype" w:hAnsi="Palatino Linotype" w:cs="Arial"/>
        </w:rPr>
        <w:t xml:space="preserve"> la que suscribe emite </w:t>
      </w:r>
      <w:r w:rsidRPr="0073286C">
        <w:rPr>
          <w:rFonts w:ascii="Palatino Linotype" w:hAnsi="Palatino Linotype" w:cs="Arial"/>
          <w:b/>
        </w:rPr>
        <w:t>VOTO PARTICULAR</w:t>
      </w:r>
      <w:r w:rsidRPr="0073286C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puesto que estima que debieron haberse precisado las consideraciones enunciadas en el presente voto, en atención a los principios que consagra el artículo 9 de la Ley de Transparencia y Acceso a la Información Pública del Estado de México y Municipios.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591CE3" w:rsidRPr="001950C9" w:rsidTr="007F43AA">
        <w:trPr>
          <w:jc w:val="center"/>
        </w:trPr>
        <w:tc>
          <w:tcPr>
            <w:tcW w:w="4393" w:type="dxa"/>
          </w:tcPr>
          <w:p w:rsidR="00F1082B" w:rsidRDefault="00F1082B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D26F80" w:rsidRDefault="00D26F80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D26F80" w:rsidRDefault="00D26F80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D26F80" w:rsidRDefault="00D26F80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D26F80" w:rsidRDefault="00D26F80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AF09A4" w:rsidRDefault="00AF09A4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AF09A4" w:rsidRDefault="00AF09A4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AF09A4" w:rsidRDefault="00AF09A4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D26F80" w:rsidRDefault="00D26F80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D26F80" w:rsidRDefault="00D26F80" w:rsidP="00F1082B">
            <w:pPr>
              <w:jc w:val="center"/>
              <w:rPr>
                <w:rFonts w:ascii="Palatino Linotype" w:hAnsi="Palatino Linotype"/>
                <w:b/>
              </w:rPr>
            </w:pPr>
          </w:p>
          <w:p w:rsidR="00591CE3" w:rsidRPr="001950C9" w:rsidRDefault="00591CE3" w:rsidP="00F1082B">
            <w:pPr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591CE3" w:rsidRDefault="00591CE3" w:rsidP="00AF09A4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C7684F" w:rsidRPr="001950C9" w:rsidRDefault="00C7684F" w:rsidP="00AF09A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F1082B" w:rsidRDefault="00F1082B" w:rsidP="00F1082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F1082B" w:rsidRDefault="00F1082B" w:rsidP="00F1082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D26F80" w:rsidRDefault="00D26F80" w:rsidP="00F1082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D26F80" w:rsidRDefault="00D26F80" w:rsidP="00F1082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D26F80" w:rsidRDefault="00D26F80" w:rsidP="00F1082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D26F80" w:rsidRDefault="00D26F80" w:rsidP="00F1082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D26F80" w:rsidRDefault="00D26F80" w:rsidP="00F1082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91CE3" w:rsidRDefault="00591CE3" w:rsidP="00C80EF6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  <w:r w:rsidRPr="00F1082B">
        <w:rPr>
          <w:rFonts w:ascii="Palatino Linotype" w:eastAsia="Calibri" w:hAnsi="Palatino Linotype" w:cs="Arial"/>
          <w:color w:val="000000" w:themeColor="text1"/>
          <w:sz w:val="18"/>
          <w:szCs w:val="18"/>
        </w:rPr>
        <w:t>Esta hoja corresponde al voto particular emitido en</w:t>
      </w:r>
      <w:r w:rsidR="00C80EF6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la resolución</w:t>
      </w:r>
      <w:r w:rsidRPr="00F1082B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</w:t>
      </w:r>
      <w:r w:rsidR="00C80EF6">
        <w:rPr>
          <w:rFonts w:ascii="Palatino Linotype" w:eastAsia="Calibri" w:hAnsi="Palatino Linotype" w:cs="Arial"/>
          <w:color w:val="000000" w:themeColor="text1"/>
          <w:sz w:val="18"/>
          <w:szCs w:val="18"/>
        </w:rPr>
        <w:t>de los</w:t>
      </w:r>
      <w:r w:rsidRPr="00F1082B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recurso</w:t>
      </w:r>
      <w:r w:rsidR="00A572EF">
        <w:rPr>
          <w:rFonts w:ascii="Palatino Linotype" w:eastAsia="Calibri" w:hAnsi="Palatino Linotype" w:cs="Arial"/>
          <w:color w:val="000000" w:themeColor="text1"/>
          <w:sz w:val="18"/>
          <w:szCs w:val="18"/>
        </w:rPr>
        <w:t>s</w:t>
      </w:r>
      <w:r w:rsidRPr="00F1082B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de revisión</w:t>
      </w:r>
      <w:r w:rsidR="00A572EF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acumulados </w:t>
      </w:r>
      <w:r w:rsidR="00C80EF6" w:rsidRPr="00C80EF6">
        <w:rPr>
          <w:rFonts w:ascii="Palatino Linotype" w:eastAsia="Calibri" w:hAnsi="Palatino Linotype" w:cs="Arial"/>
          <w:color w:val="000000" w:themeColor="text1"/>
          <w:sz w:val="18"/>
          <w:szCs w:val="18"/>
        </w:rPr>
        <w:t>02395/INFOEM/IP/RR/2</w:t>
      </w:r>
      <w:r w:rsidR="00C80EF6">
        <w:rPr>
          <w:rFonts w:ascii="Palatino Linotype" w:eastAsia="Calibri" w:hAnsi="Palatino Linotype" w:cs="Arial"/>
          <w:color w:val="000000" w:themeColor="text1"/>
          <w:sz w:val="18"/>
          <w:szCs w:val="18"/>
        </w:rPr>
        <w:t>018, 02396/INFOEM/IP/RR/2018 y</w:t>
      </w:r>
      <w:r w:rsidR="00C80EF6" w:rsidRPr="00C80EF6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02397/INFOEM/IP/RR/2018</w:t>
      </w:r>
      <w:r w:rsidRPr="00F1082B">
        <w:rPr>
          <w:rFonts w:ascii="Palatino Linotype" w:eastAsia="Calibri" w:hAnsi="Palatino Linotype" w:cs="Arial"/>
          <w:color w:val="000000" w:themeColor="text1"/>
          <w:sz w:val="18"/>
          <w:szCs w:val="18"/>
        </w:rPr>
        <w:t>, aprobado el</w:t>
      </w:r>
      <w:r w:rsidR="00D51601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veintinueve</w:t>
      </w:r>
      <w:r w:rsidR="00A572EF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de agosto</w:t>
      </w:r>
      <w:r w:rsidR="002F3B09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de dos mil dieciocho</w:t>
      </w:r>
      <w:r w:rsidRPr="00F1082B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. </w:t>
      </w:r>
    </w:p>
    <w:p w:rsidR="00310012" w:rsidRPr="00310012" w:rsidRDefault="00310012" w:rsidP="00C80EF6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F36E24" w:rsidRDefault="00C80EF6" w:rsidP="00F1082B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YSM/EJCA</w:t>
      </w:r>
    </w:p>
    <w:sectPr w:rsidR="00F36E24" w:rsidSect="00D26F8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F29" w:rsidRDefault="00003F29" w:rsidP="00591CE3">
      <w:r>
        <w:separator/>
      </w:r>
    </w:p>
  </w:endnote>
  <w:endnote w:type="continuationSeparator" w:id="0">
    <w:p w:rsidR="00003F29" w:rsidRDefault="00003F29" w:rsidP="0059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003F2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03F2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03F2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003F29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41622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7684F">
      <w:rPr>
        <w:rFonts w:ascii="Palatino Linotype" w:hAnsi="Palatino Linotype" w:cs="Arial"/>
        <w:b/>
        <w:bCs/>
        <w:noProof/>
        <w:sz w:val="20"/>
        <w:szCs w:val="20"/>
      </w:rPr>
      <w:t>9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7684F">
      <w:rPr>
        <w:rFonts w:ascii="Palatino Linotype" w:hAnsi="Palatino Linotype" w:cs="Arial"/>
        <w:b/>
        <w:bCs/>
        <w:noProof/>
        <w:sz w:val="20"/>
        <w:szCs w:val="20"/>
      </w:rPr>
      <w:t>10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003F29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F29" w:rsidRDefault="00003F29" w:rsidP="00591CE3">
      <w:r>
        <w:separator/>
      </w:r>
    </w:p>
  </w:footnote>
  <w:footnote w:type="continuationSeparator" w:id="0">
    <w:p w:rsidR="00003F29" w:rsidRDefault="00003F29" w:rsidP="00591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003F2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41622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16898E5D" wp14:editId="36273644">
          <wp:simplePos x="0" y="0"/>
          <wp:positionH relativeFrom="column">
            <wp:posOffset>-631825</wp:posOffset>
          </wp:positionH>
          <wp:positionV relativeFrom="paragraph">
            <wp:posOffset>-376555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661" w:rsidRDefault="00003F29" w:rsidP="000D347B">
    <w:pPr>
      <w:pStyle w:val="Encabezado"/>
      <w:tabs>
        <w:tab w:val="clear" w:pos="4252"/>
        <w:tab w:val="clear" w:pos="8504"/>
        <w:tab w:val="left" w:pos="2326"/>
      </w:tabs>
      <w:rPr>
        <w:rFonts w:ascii="Palatino Linotype" w:hAnsi="Palatino Linotype" w:cs="Arial"/>
        <w:sz w:val="20"/>
        <w:szCs w:val="20"/>
      </w:rPr>
    </w:pPr>
  </w:p>
  <w:p w:rsidR="00746661" w:rsidRDefault="00003F29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54162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0D347B" w:rsidRDefault="0054162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0D347B"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 </w:t>
    </w:r>
  </w:p>
  <w:p w:rsidR="00D91C4B" w:rsidRDefault="00D91C4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D91C4B">
      <w:rPr>
        <w:rFonts w:ascii="Palatino Linotype" w:hAnsi="Palatino Linotype" w:cs="Arial"/>
        <w:sz w:val="20"/>
        <w:szCs w:val="20"/>
      </w:rPr>
      <w:t>02395/INFOEM/IP/RR/20</w:t>
    </w:r>
    <w:r w:rsidR="006C6D6B">
      <w:rPr>
        <w:rFonts w:ascii="Palatino Linotype" w:hAnsi="Palatino Linotype" w:cs="Arial"/>
        <w:sz w:val="20"/>
        <w:szCs w:val="20"/>
      </w:rPr>
      <w:t>18, 02396/INFOEM/IP/RR/2018</w:t>
    </w:r>
    <w:r>
      <w:rPr>
        <w:rFonts w:ascii="Palatino Linotype" w:hAnsi="Palatino Linotype" w:cs="Arial"/>
        <w:sz w:val="20"/>
        <w:szCs w:val="20"/>
      </w:rPr>
      <w:t xml:space="preserve">  Y</w:t>
    </w:r>
  </w:p>
  <w:p w:rsidR="00EB7480" w:rsidRDefault="00003F29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Cambria" w:hAnsi="Cambr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66.7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D91C4B" w:rsidRPr="00D91C4B">
      <w:rPr>
        <w:rFonts w:ascii="Palatino Linotype" w:hAnsi="Palatino Linotype" w:cs="Arial"/>
        <w:sz w:val="20"/>
        <w:szCs w:val="20"/>
      </w:rPr>
      <w:t xml:space="preserve"> 02397/INFOEM/IP/RR/2018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003F2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C20AE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E3"/>
    <w:rsid w:val="00003F29"/>
    <w:rsid w:val="000514B4"/>
    <w:rsid w:val="000714FE"/>
    <w:rsid w:val="000D347B"/>
    <w:rsid w:val="001306BC"/>
    <w:rsid w:val="001E2112"/>
    <w:rsid w:val="00280B15"/>
    <w:rsid w:val="002B1C55"/>
    <w:rsid w:val="002B4E68"/>
    <w:rsid w:val="002F3B09"/>
    <w:rsid w:val="00310012"/>
    <w:rsid w:val="003814EC"/>
    <w:rsid w:val="003F0DC5"/>
    <w:rsid w:val="003F6D4D"/>
    <w:rsid w:val="004820BA"/>
    <w:rsid w:val="004D4A70"/>
    <w:rsid w:val="00520B96"/>
    <w:rsid w:val="00541622"/>
    <w:rsid w:val="00591CE3"/>
    <w:rsid w:val="006C6D6B"/>
    <w:rsid w:val="006D2526"/>
    <w:rsid w:val="006D6655"/>
    <w:rsid w:val="00720E8E"/>
    <w:rsid w:val="00737ADF"/>
    <w:rsid w:val="00780477"/>
    <w:rsid w:val="00785099"/>
    <w:rsid w:val="00795328"/>
    <w:rsid w:val="007D01DA"/>
    <w:rsid w:val="0080228F"/>
    <w:rsid w:val="00807F8C"/>
    <w:rsid w:val="008B1C51"/>
    <w:rsid w:val="008C0ED1"/>
    <w:rsid w:val="008D7880"/>
    <w:rsid w:val="00903C7B"/>
    <w:rsid w:val="00903D39"/>
    <w:rsid w:val="00990E26"/>
    <w:rsid w:val="00992ED0"/>
    <w:rsid w:val="00A10410"/>
    <w:rsid w:val="00A453D2"/>
    <w:rsid w:val="00A572EF"/>
    <w:rsid w:val="00A711E9"/>
    <w:rsid w:val="00A73F9A"/>
    <w:rsid w:val="00A85CE5"/>
    <w:rsid w:val="00AF09A4"/>
    <w:rsid w:val="00B7473A"/>
    <w:rsid w:val="00C7684F"/>
    <w:rsid w:val="00C80EF6"/>
    <w:rsid w:val="00CE7F43"/>
    <w:rsid w:val="00D26F80"/>
    <w:rsid w:val="00D51601"/>
    <w:rsid w:val="00D76F38"/>
    <w:rsid w:val="00D91C4B"/>
    <w:rsid w:val="00DD4051"/>
    <w:rsid w:val="00E110E9"/>
    <w:rsid w:val="00E12B09"/>
    <w:rsid w:val="00E44268"/>
    <w:rsid w:val="00E910E8"/>
    <w:rsid w:val="00EB7FF6"/>
    <w:rsid w:val="00F1082B"/>
    <w:rsid w:val="00F14A84"/>
    <w:rsid w:val="00F36E24"/>
    <w:rsid w:val="00FD609C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34058A6-A85A-4230-8F75-1B0400B6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CE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591CE3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91CE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1CE3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591CE3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591C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8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82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2062</Words>
  <Characters>11344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chyit</dc:creator>
  <cp:keywords/>
  <dc:description/>
  <cp:lastModifiedBy>user</cp:lastModifiedBy>
  <cp:revision>6</cp:revision>
  <cp:lastPrinted>2018-09-03T17:32:00Z</cp:lastPrinted>
  <dcterms:created xsi:type="dcterms:W3CDTF">2018-08-31T19:32:00Z</dcterms:created>
  <dcterms:modified xsi:type="dcterms:W3CDTF">2018-10-11T01:46:00Z</dcterms:modified>
</cp:coreProperties>
</file>